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FF3" w:rsidRPr="00C84FF3" w:rsidRDefault="003144D3" w:rsidP="000D2F16">
      <w:pPr>
        <w:pStyle w:val="Title"/>
      </w:pPr>
      <w:bookmarkStart w:id="0" w:name="_Toc317243498"/>
      <w:r>
        <w:t>Work</w:t>
      </w:r>
      <w:r w:rsidR="0030378D">
        <w:t>place Health Risk Assessment (HRA</w:t>
      </w:r>
      <w:r w:rsidR="00C7470C">
        <w:t xml:space="preserve"> 2.0</w:t>
      </w:r>
      <w:r w:rsidR="0030378D">
        <w:t>)</w:t>
      </w:r>
      <w:r w:rsidR="009A05AD">
        <w:br/>
      </w:r>
      <w:r w:rsidR="0030378D">
        <w:rPr>
          <w:rStyle w:val="SubtitleChar"/>
        </w:rPr>
        <w:t>31 March 2021</w:t>
      </w:r>
    </w:p>
    <w:p w:rsidR="00EA2A62" w:rsidRPr="0036495F" w:rsidRDefault="00EA2A62" w:rsidP="0036495F"/>
    <w:p w:rsidR="00EA2A62" w:rsidRPr="0036495F" w:rsidRDefault="00EA2A62" w:rsidP="0036495F"/>
    <w:p w:rsidR="005D2B71" w:rsidRDefault="005D2B71" w:rsidP="00EA2A62">
      <w:pPr>
        <w:jc w:val="center"/>
        <w:rPr>
          <w:b/>
          <w:sz w:val="36"/>
          <w:szCs w:val="36"/>
        </w:rPr>
        <w:sectPr w:rsidR="005D2B71" w:rsidSect="000E7B5C">
          <w:headerReference w:type="default" r:id="rId11"/>
          <w:footerReference w:type="even" r:id="rId12"/>
          <w:pgSz w:w="12240" w:h="15840"/>
          <w:pgMar w:top="1800" w:right="1440" w:bottom="1170" w:left="1440" w:header="720" w:footer="720" w:gutter="0"/>
          <w:cols w:space="720"/>
          <w:docGrid w:linePitch="360"/>
        </w:sectPr>
      </w:pPr>
    </w:p>
    <w:p w:rsidR="00D05BC8" w:rsidRDefault="00AC6DFA" w:rsidP="00CD5F48">
      <w:pPr>
        <w:pStyle w:val="Heading1"/>
      </w:pPr>
      <w:bookmarkStart w:id="1" w:name="_Toc274570741"/>
      <w:bookmarkStart w:id="2" w:name="_Toc287852770"/>
      <w:bookmarkStart w:id="3" w:name="_Toc289354972"/>
      <w:bookmarkStart w:id="4" w:name="_Toc291533730"/>
      <w:bookmarkStart w:id="5" w:name="_Toc317774668"/>
      <w:r>
        <w:lastRenderedPageBreak/>
        <w:t>FACTSHEET – WORKPLACE HEALTH RISK ASSESSMENT</w:t>
      </w:r>
      <w:r w:rsidR="00660A75">
        <w:t xml:space="preserve"> 2.0</w:t>
      </w:r>
      <w:r>
        <w:t xml:space="preserve"> </w:t>
      </w:r>
      <w:r w:rsidRPr="00AC6DFA">
        <w:rPr>
          <w:sz w:val="18"/>
        </w:rPr>
        <w:t>(31 March 2021)</w:t>
      </w:r>
    </w:p>
    <w:p w:rsidR="002A22A0" w:rsidRPr="00CD5F48" w:rsidRDefault="00AC6DFA" w:rsidP="00CD5F48">
      <w:pPr>
        <w:pStyle w:val="Heading2"/>
      </w:pPr>
      <w:r w:rsidRPr="00AC6DFA">
        <w:t>About the NMCPHC Workplace HRA</w:t>
      </w:r>
      <w:r w:rsidR="00660A75">
        <w:t xml:space="preserve"> 2.0</w:t>
      </w:r>
      <w:r w:rsidRPr="00AC6DFA">
        <w:t>:</w:t>
      </w:r>
    </w:p>
    <w:p w:rsidR="00AC6DFA" w:rsidRDefault="00AC6DFA" w:rsidP="002A22A0">
      <w:r w:rsidRPr="00AC6DFA">
        <w:t>The Navy and Marine Corps Public Health Center (NMCPHC) Workplace Health Risk Assessment (HRA</w:t>
      </w:r>
      <w:r w:rsidR="00660A75">
        <w:t xml:space="preserve"> 2.0</w:t>
      </w:r>
      <w:r w:rsidRPr="00AC6DFA">
        <w:t xml:space="preserve">) is brief and anonymous </w:t>
      </w:r>
      <w:r w:rsidR="004879D9">
        <w:t xml:space="preserve">survey </w:t>
      </w:r>
      <w:r w:rsidRPr="00AC6DFA">
        <w:t>for military members and GS civilians which measures lifestyle behaviors that are most commonly associated with adverse health outcomes.</w:t>
      </w:r>
    </w:p>
    <w:p w:rsidR="00AC6DFA" w:rsidRDefault="00AC6DFA" w:rsidP="00AC6DFA">
      <w:pPr>
        <w:pStyle w:val="Heading2"/>
      </w:pPr>
      <w:r>
        <w:t xml:space="preserve">Participant’s </w:t>
      </w:r>
      <w:r w:rsidR="0030378D">
        <w:t>B</w:t>
      </w:r>
      <w:r>
        <w:t>ooklet</w:t>
      </w:r>
    </w:p>
    <w:p w:rsidR="00AC6DFA" w:rsidRPr="00AC6DFA" w:rsidRDefault="0030378D" w:rsidP="00AC6DFA">
      <w:r>
        <w:t xml:space="preserve">The participant’s booklet </w:t>
      </w:r>
      <w:r w:rsidR="00AC6DFA" w:rsidRPr="00AC6DFA">
        <w:t>highlights health risks, provides credible web-based sources of health information,</w:t>
      </w:r>
      <w:r w:rsidR="004879D9">
        <w:t xml:space="preserve"> and</w:t>
      </w:r>
      <w:r w:rsidR="00AC6DFA" w:rsidRPr="00AC6DFA">
        <w:t xml:space="preserve"> encourage</w:t>
      </w:r>
      <w:r w:rsidR="004879D9">
        <w:t>s</w:t>
      </w:r>
      <w:r w:rsidR="00AC6DFA" w:rsidRPr="00AC6DFA">
        <w:t xml:space="preserve"> and empower</w:t>
      </w:r>
      <w:r w:rsidR="004879D9">
        <w:t>s</w:t>
      </w:r>
      <w:r w:rsidR="00AC6DFA" w:rsidRPr="00AC6DFA">
        <w:t xml:space="preserve"> the user to better manage their personal health</w:t>
      </w:r>
      <w:r w:rsidR="004879D9">
        <w:t>. The booklet also</w:t>
      </w:r>
      <w:r w:rsidR="00AC6DFA" w:rsidRPr="00AC6DFA">
        <w:t xml:space="preserve"> serves as a tool for the user to initiate dialogue with their health care provider. This HRA is not intended to replace consultation with a health care provider.</w:t>
      </w:r>
    </w:p>
    <w:p w:rsidR="00AC6DFA" w:rsidRDefault="00AC6DFA" w:rsidP="00AC6DFA">
      <w:pPr>
        <w:pStyle w:val="Heading2"/>
      </w:pPr>
      <w:r>
        <w:t>Command Reports</w:t>
      </w:r>
    </w:p>
    <w:p w:rsidR="00AC6DFA" w:rsidRPr="00AC6DFA" w:rsidRDefault="00AC6DFA" w:rsidP="00AC6DFA">
      <w:r w:rsidRPr="00AC6DFA">
        <w:t>The “Command Report” is based on a workplace identifier (Navy or Marine Corps UIC) and can be used to assess the overall health of a workplace or any group of workplaces. The reports will be provided on the website as follows:</w:t>
      </w:r>
    </w:p>
    <w:bookmarkEnd w:id="1"/>
    <w:bookmarkEnd w:id="2"/>
    <w:bookmarkEnd w:id="3"/>
    <w:bookmarkEnd w:id="4"/>
    <w:p w:rsidR="00AC6DFA" w:rsidRDefault="00AC6DFA" w:rsidP="00AC6DFA">
      <w:pPr>
        <w:pStyle w:val="ListBullet"/>
      </w:pPr>
      <w:r>
        <w:t>First part of the year: Monthly, May-June</w:t>
      </w:r>
    </w:p>
    <w:p w:rsidR="00AC6DFA" w:rsidRDefault="00AC6DFA" w:rsidP="00AC6DFA">
      <w:pPr>
        <w:pStyle w:val="ListBullet"/>
      </w:pPr>
      <w:r>
        <w:t>Middle of the year: Bi-weekly, July-September</w:t>
      </w:r>
    </w:p>
    <w:p w:rsidR="00AC6DFA" w:rsidRDefault="00AC6DFA" w:rsidP="00AC6DFA">
      <w:pPr>
        <w:pStyle w:val="ListBullet"/>
      </w:pPr>
      <w:r>
        <w:t>End of the year: Weekly, October-December</w:t>
      </w:r>
    </w:p>
    <w:p w:rsidR="00AC6DFA" w:rsidRDefault="00AC6DFA" w:rsidP="00AC6DFA">
      <w:pPr>
        <w:pStyle w:val="ListBullet"/>
        <w:numPr>
          <w:ilvl w:val="0"/>
          <w:numId w:val="0"/>
        </w:numPr>
        <w:ind w:left="720"/>
      </w:pPr>
    </w:p>
    <w:p w:rsidR="00AC6DFA" w:rsidRDefault="00AC6DFA" w:rsidP="00AC6DFA">
      <w:pPr>
        <w:pStyle w:val="ListBullet"/>
        <w:numPr>
          <w:ilvl w:val="0"/>
          <w:numId w:val="0"/>
        </w:numPr>
        <w:rPr>
          <w:b/>
        </w:rPr>
      </w:pPr>
      <w:r w:rsidRPr="00AC6DFA">
        <w:rPr>
          <w:b/>
        </w:rPr>
        <w:t>However, at this time we are not sure</w:t>
      </w:r>
      <w:r w:rsidR="00660A75">
        <w:rPr>
          <w:b/>
        </w:rPr>
        <w:t xml:space="preserve"> what</w:t>
      </w:r>
      <w:r w:rsidRPr="00AC6DFA">
        <w:rPr>
          <w:b/>
        </w:rPr>
        <w:t xml:space="preserve"> the format will be. More information will be forthcoming.</w:t>
      </w:r>
    </w:p>
    <w:p w:rsidR="00AC6DFA" w:rsidRDefault="00660A75" w:rsidP="00AC6DFA">
      <w:pPr>
        <w:pStyle w:val="Heading2"/>
      </w:pPr>
      <w:r>
        <w:t xml:space="preserve">The </w:t>
      </w:r>
      <w:r w:rsidR="00AC6DFA" w:rsidRPr="00AC6DFA">
        <w:t>HRA</w:t>
      </w:r>
      <w:r>
        <w:t xml:space="preserve"> 2.0</w:t>
      </w:r>
      <w:r w:rsidR="00AC6DFA" w:rsidRPr="00AC6DFA">
        <w:t xml:space="preserve"> is not the PHA:</w:t>
      </w:r>
    </w:p>
    <w:p w:rsidR="00AC6DFA" w:rsidRDefault="00AC6DFA" w:rsidP="00AC6DFA">
      <w:r w:rsidRPr="00AC6DFA">
        <w:t xml:space="preserve">The web-based Periodic Health Assessment (PHA) required for every active duty member (IAW </w:t>
      </w:r>
      <w:proofErr w:type="spellStart"/>
      <w:r w:rsidRPr="00AC6DFA">
        <w:t>DoDI</w:t>
      </w:r>
      <w:proofErr w:type="spellEnd"/>
      <w:r w:rsidRPr="00AC6DFA">
        <w:t xml:space="preserve"> 6200.06) has its own built-in HRA-type questions. There are three key differences between the HRA</w:t>
      </w:r>
      <w:r w:rsidR="00660A75">
        <w:t xml:space="preserve"> 2.0</w:t>
      </w:r>
      <w:r w:rsidRPr="00AC6DFA">
        <w:t xml:space="preserve"> and PHA:</w:t>
      </w:r>
    </w:p>
    <w:p w:rsidR="00AC6DFA" w:rsidRPr="00AC6DFA" w:rsidRDefault="00AC6DFA" w:rsidP="00AC6DFA">
      <w:pPr>
        <w:pStyle w:val="ListParagraph"/>
        <w:numPr>
          <w:ilvl w:val="0"/>
          <w:numId w:val="31"/>
        </w:numPr>
      </w:pPr>
      <w:r w:rsidRPr="00AC6DFA">
        <w:t>The PHA questions differ somewhat from the NMCPHC Workplace HRA</w:t>
      </w:r>
      <w:r w:rsidR="00660A75">
        <w:t xml:space="preserve"> 2.0</w:t>
      </w:r>
      <w:r w:rsidRPr="00AC6DFA">
        <w:t xml:space="preserve"> and are, in some cases, more clinical; </w:t>
      </w:r>
    </w:p>
    <w:p w:rsidR="00AC6DFA" w:rsidRDefault="00AC6DFA" w:rsidP="00AC6DFA">
      <w:pPr>
        <w:pStyle w:val="ListParagraph"/>
        <w:numPr>
          <w:ilvl w:val="0"/>
          <w:numId w:val="31"/>
        </w:numPr>
      </w:pPr>
      <w:r w:rsidRPr="00AC6DFA">
        <w:t>The PHA is not anonymous and is part of the members medical record</w:t>
      </w:r>
      <w:r w:rsidR="00C775A2">
        <w:t>;</w:t>
      </w:r>
    </w:p>
    <w:p w:rsidR="00C775A2" w:rsidRPr="00C775A2" w:rsidRDefault="00C775A2" w:rsidP="00C775A2">
      <w:pPr>
        <w:pStyle w:val="ListParagraph"/>
        <w:numPr>
          <w:ilvl w:val="0"/>
          <w:numId w:val="31"/>
        </w:numPr>
      </w:pPr>
      <w:r w:rsidRPr="00C775A2">
        <w:t>PHA data does not include the members’ workplace identifier and the PHA data cannot be retrieved for use in workplace health risk analyses. Therefore, the HRA</w:t>
      </w:r>
      <w:r w:rsidR="00660A75">
        <w:t xml:space="preserve"> 2.0</w:t>
      </w:r>
      <w:r w:rsidRPr="00C775A2">
        <w:t xml:space="preserve"> remains the only tool available to workplaces to understand health risk behavior of their workforce and </w:t>
      </w:r>
      <w:r w:rsidRPr="00C775A2">
        <w:rPr>
          <w:b/>
        </w:rPr>
        <w:t>the HRA</w:t>
      </w:r>
      <w:r w:rsidR="00660A75">
        <w:rPr>
          <w:b/>
        </w:rPr>
        <w:t xml:space="preserve"> 2.0</w:t>
      </w:r>
      <w:r w:rsidRPr="00C775A2">
        <w:rPr>
          <w:b/>
        </w:rPr>
        <w:t xml:space="preserve"> remains the basis of HRA-related scoring for the Blue H</w:t>
      </w:r>
      <w:r w:rsidRPr="00C775A2">
        <w:t xml:space="preserve"> - Navy Surgeon General’s Health Promotion and Wellness Award.</w:t>
      </w:r>
    </w:p>
    <w:p w:rsidR="00C775A2" w:rsidRDefault="00C775A2" w:rsidP="00C775A2">
      <w:pPr>
        <w:pStyle w:val="Heading2"/>
      </w:pPr>
      <w:r>
        <w:lastRenderedPageBreak/>
        <w:t>Using the NMCPHC Workplace HRA</w:t>
      </w:r>
      <w:r w:rsidR="00660A75">
        <w:t xml:space="preserve"> 2.0</w:t>
      </w:r>
      <w:r>
        <w:t>:</w:t>
      </w:r>
    </w:p>
    <w:p w:rsidR="00C775A2" w:rsidRDefault="00C775A2" w:rsidP="00C775A2">
      <w:pPr>
        <w:pStyle w:val="ListBullet"/>
      </w:pPr>
      <w:r>
        <w:t>Decide how and when you will offer the HRA</w:t>
      </w:r>
      <w:r w:rsidR="00660A75">
        <w:t xml:space="preserve"> 2.0</w:t>
      </w:r>
      <w:r>
        <w:t xml:space="preserve"> to your workplace members. For example, the Commanding Officer can email-invite all GS civilian and military members to complete the HRA once annually, during a discreet time period. Or, a Commanding Officer that controls the PHA process for his/her own staff could ask or task military staff members to complete the Workplace HRA (along with the mandatory </w:t>
      </w:r>
      <w:proofErr w:type="spellStart"/>
      <w:r>
        <w:t>ePHA</w:t>
      </w:r>
      <w:proofErr w:type="spellEnd"/>
      <w:r>
        <w:t xml:space="preserve">) at the time of their annual PHA process. </w:t>
      </w:r>
    </w:p>
    <w:p w:rsidR="00C775A2" w:rsidRDefault="00C775A2" w:rsidP="00C775A2">
      <w:pPr>
        <w:pStyle w:val="ListBullet"/>
      </w:pPr>
      <w:r>
        <w:t>Please review the email sent to you by your health coordinator which will contain all of the information below:</w:t>
      </w:r>
    </w:p>
    <w:p w:rsidR="00C775A2" w:rsidRDefault="00C775A2" w:rsidP="00C775A2">
      <w:pPr>
        <w:pStyle w:val="ListBullet"/>
        <w:numPr>
          <w:ilvl w:val="1"/>
          <w:numId w:val="7"/>
        </w:numPr>
      </w:pPr>
      <w:r>
        <w:t>Your UIC</w:t>
      </w:r>
    </w:p>
    <w:p w:rsidR="00C775A2" w:rsidRDefault="00C775A2" w:rsidP="00C775A2">
      <w:pPr>
        <w:pStyle w:val="ListBullet"/>
        <w:numPr>
          <w:ilvl w:val="1"/>
          <w:numId w:val="7"/>
        </w:numPr>
      </w:pPr>
      <w:r>
        <w:t>The HRA</w:t>
      </w:r>
      <w:r w:rsidR="00660A75">
        <w:t xml:space="preserve"> 2.0</w:t>
      </w:r>
      <w:r>
        <w:t xml:space="preserve"> is anonymous.</w:t>
      </w:r>
    </w:p>
    <w:p w:rsidR="00C775A2" w:rsidRDefault="00C775A2" w:rsidP="00C775A2">
      <w:pPr>
        <w:pStyle w:val="ListBullet"/>
        <w:numPr>
          <w:ilvl w:val="1"/>
          <w:numId w:val="7"/>
        </w:numPr>
      </w:pPr>
      <w:r>
        <w:t>The HRA</w:t>
      </w:r>
      <w:r w:rsidR="00660A75">
        <w:t xml:space="preserve"> 2.0</w:t>
      </w:r>
      <w:r>
        <w:t xml:space="preserve"> is intended to identify specific health risks, provide credible web-based sources of health information, encourage and empower better management of personal health, and can serve as a tool for dialogue with a health care provider, if so desired.</w:t>
      </w:r>
    </w:p>
    <w:p w:rsidR="00C775A2" w:rsidRDefault="00C775A2" w:rsidP="00C775A2">
      <w:pPr>
        <w:pStyle w:val="ListBullet"/>
        <w:numPr>
          <w:ilvl w:val="1"/>
          <w:numId w:val="7"/>
        </w:numPr>
      </w:pPr>
      <w:r>
        <w:t>The data helps to deliver health promotion services that are needed.</w:t>
      </w:r>
    </w:p>
    <w:p w:rsidR="00C775A2" w:rsidRDefault="00C775A2" w:rsidP="00C775A2">
      <w:pPr>
        <w:pStyle w:val="ListBullet"/>
        <w:numPr>
          <w:ilvl w:val="1"/>
          <w:numId w:val="7"/>
        </w:numPr>
      </w:pPr>
      <w:r>
        <w:t xml:space="preserve">HRA </w:t>
      </w:r>
      <w:r w:rsidR="00660A75">
        <w:t xml:space="preserve">2.0 </w:t>
      </w:r>
      <w:r>
        <w:t>completion helps the command score Blue H points.</w:t>
      </w:r>
    </w:p>
    <w:p w:rsidR="00C775A2" w:rsidRDefault="00C775A2" w:rsidP="00C775A2">
      <w:pPr>
        <w:pStyle w:val="ListBullet"/>
        <w:numPr>
          <w:ilvl w:val="0"/>
          <w:numId w:val="0"/>
        </w:numPr>
        <w:ind w:left="1440"/>
      </w:pPr>
    </w:p>
    <w:p w:rsidR="00C775A2" w:rsidRDefault="00C775A2" w:rsidP="00C775A2">
      <w:pPr>
        <w:pStyle w:val="ListBullet"/>
        <w:numPr>
          <w:ilvl w:val="0"/>
          <w:numId w:val="0"/>
        </w:numPr>
        <w:jc w:val="center"/>
      </w:pPr>
      <w:r w:rsidRPr="005B30BC">
        <w:rPr>
          <w:rFonts w:ascii="Arial" w:eastAsia="Times New Roman" w:hAnsi="Arial" w:cs="Arial"/>
          <w:b/>
          <w:bCs/>
          <w:noProof/>
          <w:sz w:val="18"/>
          <w:szCs w:val="18"/>
        </w:rPr>
        <w:drawing>
          <wp:inline distT="0" distB="0" distL="0" distR="0" wp14:anchorId="4C4B4BE9" wp14:editId="7FAC1071">
            <wp:extent cx="1487805" cy="15055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5A2" w:rsidRDefault="00C775A2" w:rsidP="00C775A2">
      <w:pPr>
        <w:pStyle w:val="ListBullet"/>
        <w:numPr>
          <w:ilvl w:val="0"/>
          <w:numId w:val="0"/>
        </w:numPr>
        <w:jc w:val="center"/>
      </w:pPr>
    </w:p>
    <w:p w:rsidR="00C775A2" w:rsidRDefault="00C775A2" w:rsidP="00C775A2">
      <w:pPr>
        <w:pStyle w:val="ListBullet"/>
        <w:numPr>
          <w:ilvl w:val="0"/>
          <w:numId w:val="0"/>
        </w:numPr>
        <w:rPr>
          <w:rFonts w:eastAsia="Times New Roman" w:cs="Calibri"/>
          <w:b/>
          <w:bCs/>
          <w:szCs w:val="24"/>
          <w:u w:val="single"/>
        </w:rPr>
      </w:pPr>
      <w:r w:rsidRPr="00C775A2">
        <w:rPr>
          <w:rFonts w:ascii="Arial Narrow" w:eastAsia="MS Gothic" w:hAnsi="Arial Narrow"/>
          <w:b/>
          <w:bCs/>
          <w:color w:val="005578" w:themeColor="text2"/>
          <w:sz w:val="28"/>
          <w:szCs w:val="26"/>
        </w:rPr>
        <w:t>Complete the HRA</w:t>
      </w:r>
      <w:r w:rsidR="00660A75">
        <w:rPr>
          <w:rFonts w:ascii="Arial Narrow" w:eastAsia="MS Gothic" w:hAnsi="Arial Narrow"/>
          <w:b/>
          <w:bCs/>
          <w:color w:val="005578" w:themeColor="text2"/>
          <w:sz w:val="28"/>
          <w:szCs w:val="26"/>
        </w:rPr>
        <w:t xml:space="preserve"> 2.0</w:t>
      </w:r>
      <w:r>
        <w:rPr>
          <w:rFonts w:ascii="Arial Narrow" w:eastAsia="MS Gothic" w:hAnsi="Arial Narrow"/>
          <w:b/>
          <w:bCs/>
          <w:color w:val="005578" w:themeColor="text2"/>
          <w:sz w:val="28"/>
          <w:szCs w:val="26"/>
        </w:rPr>
        <w:t>:</w:t>
      </w:r>
      <w:r w:rsidRPr="00C775A2">
        <w:rPr>
          <w:rFonts w:ascii="Arial Narrow" w:eastAsia="MS Gothic" w:hAnsi="Arial Narrow"/>
          <w:b/>
          <w:bCs/>
          <w:color w:val="005578" w:themeColor="text2"/>
          <w:sz w:val="28"/>
          <w:szCs w:val="26"/>
        </w:rPr>
        <w:t> </w:t>
      </w:r>
      <w:hyperlink r:id="rId14" w:history="1">
        <w:r w:rsidRPr="00C775A2">
          <w:rPr>
            <w:rStyle w:val="Hyperlink"/>
            <w:rFonts w:eastAsia="Times New Roman" w:cs="Calibri"/>
            <w:b/>
            <w:bCs/>
            <w:szCs w:val="24"/>
          </w:rPr>
          <w:t>https://surveys.max.gov/911272?lang=en</w:t>
        </w:r>
        <w:r w:rsidRPr="00C775A2">
          <w:rPr>
            <w:rStyle w:val="Hyperlink"/>
            <w:rFonts w:cs="Calibri"/>
            <w:szCs w:val="24"/>
          </w:rPr>
          <w:t>\</w:t>
        </w:r>
      </w:hyperlink>
    </w:p>
    <w:p w:rsidR="00C775A2" w:rsidRDefault="00C775A2" w:rsidP="00C775A2">
      <w:pPr>
        <w:pStyle w:val="ListBullet"/>
        <w:numPr>
          <w:ilvl w:val="0"/>
          <w:numId w:val="0"/>
        </w:numPr>
        <w:rPr>
          <w:rFonts w:eastAsia="Times New Roman" w:cs="Calibri"/>
          <w:b/>
          <w:bCs/>
          <w:szCs w:val="24"/>
          <w:u w:val="single"/>
        </w:rPr>
      </w:pPr>
    </w:p>
    <w:p w:rsidR="00AC6DFA" w:rsidRDefault="00C775A2" w:rsidP="00C775A2">
      <w:r w:rsidRPr="00C775A2">
        <w:rPr>
          <w:rFonts w:ascii="Arial Narrow" w:eastAsia="MS Gothic" w:hAnsi="Arial Narrow"/>
          <w:b/>
          <w:bCs/>
          <w:color w:val="005578" w:themeColor="text2"/>
          <w:sz w:val="28"/>
          <w:szCs w:val="26"/>
        </w:rPr>
        <w:t>HRA</w:t>
      </w:r>
      <w:r w:rsidR="00660A75">
        <w:rPr>
          <w:rFonts w:ascii="Arial Narrow" w:eastAsia="MS Gothic" w:hAnsi="Arial Narrow"/>
          <w:b/>
          <w:bCs/>
          <w:color w:val="005578" w:themeColor="text2"/>
          <w:sz w:val="28"/>
          <w:szCs w:val="26"/>
        </w:rPr>
        <w:t xml:space="preserve"> 2.0</w:t>
      </w:r>
      <w:bookmarkStart w:id="6" w:name="_GoBack"/>
      <w:bookmarkEnd w:id="6"/>
      <w:r w:rsidRPr="00C775A2">
        <w:rPr>
          <w:rFonts w:ascii="Arial Narrow" w:eastAsia="MS Gothic" w:hAnsi="Arial Narrow"/>
          <w:b/>
          <w:bCs/>
          <w:color w:val="005578" w:themeColor="text2"/>
          <w:sz w:val="28"/>
          <w:szCs w:val="26"/>
        </w:rPr>
        <w:t xml:space="preserve"> Website: </w:t>
      </w:r>
      <w:hyperlink r:id="rId15">
        <w:r w:rsidRPr="0068529A">
          <w:rPr>
            <w:rStyle w:val="Hyperlink"/>
            <w:rFonts w:eastAsia="Times New Roman" w:cs="Arial"/>
            <w:b/>
            <w:bCs/>
          </w:rPr>
          <w:t>http://www.med.navy.mil/sites/nmcphc/health-promotion/Pages/hra.aspx</w:t>
        </w:r>
      </w:hyperlink>
      <w:bookmarkEnd w:id="0"/>
      <w:bookmarkEnd w:id="5"/>
    </w:p>
    <w:sectPr w:rsidR="00AC6DFA" w:rsidSect="002D256D">
      <w:headerReference w:type="default" r:id="rId16"/>
      <w:footerReference w:type="default" r:id="rId17"/>
      <w:pgSz w:w="12240" w:h="15840"/>
      <w:pgMar w:top="180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326" w:rsidRDefault="00223326" w:rsidP="007620AC">
      <w:pPr>
        <w:spacing w:after="0" w:line="240" w:lineRule="auto"/>
      </w:pPr>
      <w:r>
        <w:separator/>
      </w:r>
    </w:p>
  </w:endnote>
  <w:endnote w:type="continuationSeparator" w:id="0">
    <w:p w:rsidR="00223326" w:rsidRDefault="00223326" w:rsidP="00762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810" w:rsidRDefault="00557810" w:rsidP="002262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57810" w:rsidRDefault="00557810" w:rsidP="002D256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810" w:rsidRPr="00DF4A19" w:rsidRDefault="00557810" w:rsidP="00DF4A19">
    <w:pPr>
      <w:pStyle w:val="Footer"/>
      <w:framePr w:w="259" w:wrap="around" w:vAnchor="text" w:hAnchor="page" w:x="11161" w:y="577"/>
      <w:jc w:val="right"/>
      <w:rPr>
        <w:rStyle w:val="PageNumber"/>
        <w:rFonts w:ascii="Arial Narrow" w:hAnsi="Arial Narrow"/>
        <w:color w:val="FFFFFF" w:themeColor="background1"/>
        <w:sz w:val="20"/>
        <w:szCs w:val="20"/>
      </w:rPr>
    </w:pPr>
    <w:r w:rsidRPr="00DF4A19">
      <w:rPr>
        <w:rStyle w:val="PageNumber"/>
        <w:rFonts w:ascii="Arial Narrow" w:hAnsi="Arial Narrow"/>
        <w:color w:val="FFFFFF" w:themeColor="background1"/>
        <w:sz w:val="20"/>
        <w:szCs w:val="20"/>
      </w:rPr>
      <w:fldChar w:fldCharType="begin"/>
    </w:r>
    <w:r w:rsidRPr="00DF4A19">
      <w:rPr>
        <w:rStyle w:val="PageNumber"/>
        <w:rFonts w:ascii="Arial Narrow" w:hAnsi="Arial Narrow"/>
        <w:color w:val="FFFFFF" w:themeColor="background1"/>
        <w:sz w:val="20"/>
        <w:szCs w:val="20"/>
      </w:rPr>
      <w:instrText xml:space="preserve">PAGE  </w:instrText>
    </w:r>
    <w:r w:rsidRPr="00DF4A19">
      <w:rPr>
        <w:rStyle w:val="PageNumber"/>
        <w:rFonts w:ascii="Arial Narrow" w:hAnsi="Arial Narrow"/>
        <w:color w:val="FFFFFF" w:themeColor="background1"/>
        <w:sz w:val="20"/>
        <w:szCs w:val="20"/>
      </w:rPr>
      <w:fldChar w:fldCharType="separate"/>
    </w:r>
    <w:r w:rsidR="00660A75">
      <w:rPr>
        <w:rStyle w:val="PageNumber"/>
        <w:rFonts w:ascii="Arial Narrow" w:hAnsi="Arial Narrow"/>
        <w:noProof/>
        <w:color w:val="FFFFFF" w:themeColor="background1"/>
        <w:sz w:val="20"/>
        <w:szCs w:val="20"/>
      </w:rPr>
      <w:t>2</w:t>
    </w:r>
    <w:r w:rsidRPr="00DF4A19">
      <w:rPr>
        <w:rStyle w:val="PageNumber"/>
        <w:rFonts w:ascii="Arial Narrow" w:hAnsi="Arial Narrow"/>
        <w:color w:val="FFFFFF" w:themeColor="background1"/>
        <w:sz w:val="20"/>
        <w:szCs w:val="20"/>
      </w:rPr>
      <w:fldChar w:fldCharType="end"/>
    </w:r>
  </w:p>
  <w:p w:rsidR="00557810" w:rsidRDefault="00557810" w:rsidP="002D256D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7B0923A" wp14:editId="57B0923B">
              <wp:simplePos x="0" y="0"/>
              <wp:positionH relativeFrom="column">
                <wp:posOffset>-603250</wp:posOffset>
              </wp:positionH>
              <wp:positionV relativeFrom="paragraph">
                <wp:posOffset>320040</wp:posOffset>
              </wp:positionV>
              <wp:extent cx="3107055" cy="28765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705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557810" w:rsidRPr="00933792" w:rsidRDefault="001D0821" w:rsidP="00933792">
                          <w:pPr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</w:rPr>
                            <w:t>HRA</w:t>
                          </w:r>
                          <w:r w:rsidR="00660A75"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</w:rPr>
                            <w:t xml:space="preserve"> 2.0</w:t>
                          </w:r>
                          <w:r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</w:rPr>
                            <w:t xml:space="preserve"> Factsheet</w:t>
                          </w:r>
                        </w:p>
                        <w:p w:rsidR="00557810" w:rsidRPr="00933792" w:rsidRDefault="00557810" w:rsidP="00933792">
                          <w:pPr>
                            <w:rPr>
                              <w:rFonts w:ascii="Arial Narrow" w:hAnsi="Arial Narrow"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0923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47.5pt;margin-top:25.2pt;width:244.65pt;height:22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" filled="f" stroked="f">
              <v:path arrowok="t"/>
              <v:textbox>
                <w:txbxContent>
                  <w:p w:rsidR="00557810" w:rsidRPr="00933792" w:rsidRDefault="001D0821" w:rsidP="00933792">
                    <w:pPr>
                      <w:rPr>
                        <w:rFonts w:ascii="Arial Narrow" w:hAnsi="Arial Narrow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z w:val="20"/>
                        <w:szCs w:val="20"/>
                      </w:rPr>
                      <w:t>HRA</w:t>
                    </w:r>
                    <w:r w:rsidR="00660A75">
                      <w:rPr>
                        <w:rFonts w:ascii="Arial Narrow" w:hAnsi="Arial Narrow"/>
                        <w:color w:val="FFFFFF"/>
                        <w:sz w:val="20"/>
                        <w:szCs w:val="20"/>
                      </w:rPr>
                      <w:t xml:space="preserve"> 2.0</w:t>
                    </w:r>
                    <w:r>
                      <w:rPr>
                        <w:rFonts w:ascii="Arial Narrow" w:hAnsi="Arial Narrow"/>
                        <w:color w:val="FFFFFF"/>
                        <w:sz w:val="20"/>
                        <w:szCs w:val="20"/>
                      </w:rPr>
                      <w:t xml:space="preserve"> Factsheet</w:t>
                    </w:r>
                  </w:p>
                  <w:p w:rsidR="00557810" w:rsidRPr="00933792" w:rsidRDefault="00557810" w:rsidP="00933792">
                    <w:pPr>
                      <w:rPr>
                        <w:rFonts w:ascii="Arial Narrow" w:hAnsi="Arial Narrow"/>
                        <w:color w:val="FFFFFF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57B0923C" wp14:editId="57B0923D">
          <wp:simplePos x="0" y="0"/>
          <wp:positionH relativeFrom="column">
            <wp:posOffset>-913765</wp:posOffset>
          </wp:positionH>
          <wp:positionV relativeFrom="paragraph">
            <wp:posOffset>224155</wp:posOffset>
          </wp:positionV>
          <wp:extent cx="7995380" cy="429768"/>
          <wp:effectExtent l="0" t="0" r="0" b="2540"/>
          <wp:wrapNone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380" cy="429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326" w:rsidRDefault="00223326" w:rsidP="007620AC">
      <w:pPr>
        <w:spacing w:after="0" w:line="240" w:lineRule="auto"/>
      </w:pPr>
      <w:r>
        <w:separator/>
      </w:r>
    </w:p>
  </w:footnote>
  <w:footnote w:type="continuationSeparator" w:id="0">
    <w:p w:rsidR="00223326" w:rsidRDefault="00223326" w:rsidP="00762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810" w:rsidRDefault="00557810" w:rsidP="00D46589">
    <w:pPr>
      <w:pStyle w:val="Header"/>
      <w:tabs>
        <w:tab w:val="clear" w:pos="4680"/>
        <w:tab w:val="clear" w:pos="9360"/>
        <w:tab w:val="left" w:pos="1360"/>
      </w:tabs>
    </w:pPr>
    <w:r>
      <w:rPr>
        <w:noProof/>
      </w:rPr>
      <w:drawing>
        <wp:anchor distT="0" distB="0" distL="114300" distR="114300" simplePos="0" relativeHeight="251661824" behindDoc="1" locked="0" layoutInCell="1" allowOverlap="1" wp14:anchorId="57B09230" wp14:editId="57B0923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399" cy="10056870"/>
          <wp:effectExtent l="0" t="0" r="635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399" cy="100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78D" w:rsidRPr="004D027D" w:rsidRDefault="0030378D">
    <w:pPr>
      <w:pStyle w:val="Header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67968" behindDoc="1" locked="0" layoutInCell="1" allowOverlap="1" wp14:anchorId="5B58D2FC" wp14:editId="79A2F984">
          <wp:simplePos x="0" y="0"/>
          <wp:positionH relativeFrom="column">
            <wp:posOffset>-913765</wp:posOffset>
          </wp:positionH>
          <wp:positionV relativeFrom="paragraph">
            <wp:posOffset>-456565</wp:posOffset>
          </wp:positionV>
          <wp:extent cx="7772400" cy="1193800"/>
          <wp:effectExtent l="0" t="0" r="0" b="0"/>
          <wp:wrapNone/>
          <wp:docPr id="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C4B3356" wp14:editId="6BFD6A24">
              <wp:simplePos x="0" y="0"/>
              <wp:positionH relativeFrom="column">
                <wp:posOffset>-608965</wp:posOffset>
              </wp:positionH>
              <wp:positionV relativeFrom="paragraph">
                <wp:posOffset>-97790</wp:posOffset>
              </wp:positionV>
              <wp:extent cx="3107055" cy="28765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705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30378D" w:rsidRPr="00034C94" w:rsidRDefault="0030378D">
                          <w:pPr>
                            <w:rPr>
                              <w:rFonts w:ascii="Arial Narrow" w:hAnsi="Arial Narrow"/>
                              <w:color w:val="FFFFFF"/>
                            </w:rPr>
                          </w:pPr>
                          <w:r w:rsidRPr="00034C94">
                            <w:rPr>
                              <w:rFonts w:ascii="Arial Narrow" w:hAnsi="Arial Narrow"/>
                              <w:color w:val="FFFFFF"/>
                            </w:rPr>
                            <w:t>NMCPHC. Health Promotion and Wellness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B335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-47.95pt;margin-top:-7.7pt;width:244.65pt;height:22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" filled="f" stroked="f">
              <v:path arrowok="t"/>
              <v:textbox>
                <w:txbxContent>
                  <w:p w:rsidR="0030378D" w:rsidRPr="00034C94" w:rsidRDefault="0030378D">
                    <w:pPr>
                      <w:rPr>
                        <w:rFonts w:ascii="Arial Narrow" w:hAnsi="Arial Narrow"/>
                        <w:color w:val="FFFFFF"/>
                      </w:rPr>
                    </w:pPr>
                    <w:r w:rsidRPr="00034C94">
                      <w:rPr>
                        <w:rFonts w:ascii="Arial Narrow" w:hAnsi="Arial Narrow"/>
                        <w:color w:val="FFFFFF"/>
                      </w:rPr>
                      <w:t>NMCPHC. Health Promotion and Wellness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FA3A399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990D6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B66BDB"/>
    <w:multiLevelType w:val="hybridMultilevel"/>
    <w:tmpl w:val="276CCEDC"/>
    <w:lvl w:ilvl="0" w:tplc="4942E7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5578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800AC"/>
    <w:multiLevelType w:val="hybridMultilevel"/>
    <w:tmpl w:val="D4DA3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3B2E3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A5C0B20"/>
    <w:multiLevelType w:val="hybridMultilevel"/>
    <w:tmpl w:val="CC0C9C86"/>
    <w:lvl w:ilvl="0" w:tplc="5D3C382C">
      <w:start w:val="1"/>
      <w:numFmt w:val="bullet"/>
      <w:pStyle w:val="FacilitatorGuid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E7529"/>
    <w:multiLevelType w:val="multilevel"/>
    <w:tmpl w:val="EABA85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7548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D17C2"/>
    <w:multiLevelType w:val="hybridMultilevel"/>
    <w:tmpl w:val="5DBA2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0F49D3"/>
    <w:multiLevelType w:val="hybridMultilevel"/>
    <w:tmpl w:val="EA520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46666"/>
    <w:multiLevelType w:val="hybridMultilevel"/>
    <w:tmpl w:val="6A8CF3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494FB3"/>
    <w:multiLevelType w:val="hybridMultilevel"/>
    <w:tmpl w:val="F09AE3FE"/>
    <w:lvl w:ilvl="0" w:tplc="1604FF28">
      <w:start w:val="1"/>
      <w:numFmt w:val="bullet"/>
      <w:pStyle w:val="BulletStyle"/>
      <w:lvlText w:val="»"/>
      <w:lvlJc w:val="left"/>
      <w:pPr>
        <w:ind w:left="-123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-51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</w:abstractNum>
  <w:abstractNum w:abstractNumId="11" w15:restartNumberingAfterBreak="0">
    <w:nsid w:val="29943AF6"/>
    <w:multiLevelType w:val="hybridMultilevel"/>
    <w:tmpl w:val="E1EA8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B55E3"/>
    <w:multiLevelType w:val="hybridMultilevel"/>
    <w:tmpl w:val="EFB81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C24D8"/>
    <w:multiLevelType w:val="multilevel"/>
    <w:tmpl w:val="0DA611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7548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17FB7"/>
    <w:multiLevelType w:val="hybridMultilevel"/>
    <w:tmpl w:val="4ADAE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D2D1D"/>
    <w:multiLevelType w:val="hybridMultilevel"/>
    <w:tmpl w:val="AC96A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E076D"/>
    <w:multiLevelType w:val="hybridMultilevel"/>
    <w:tmpl w:val="313C1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5B46ADC"/>
    <w:multiLevelType w:val="hybridMultilevel"/>
    <w:tmpl w:val="75E20508"/>
    <w:lvl w:ilvl="0" w:tplc="62969B60">
      <w:start w:val="1"/>
      <w:numFmt w:val="bullet"/>
      <w:pStyle w:val="Callou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FA6B45"/>
    <w:multiLevelType w:val="hybridMultilevel"/>
    <w:tmpl w:val="2CBC9B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56025E"/>
    <w:multiLevelType w:val="hybridMultilevel"/>
    <w:tmpl w:val="0D140A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0D4717"/>
    <w:multiLevelType w:val="hybridMultilevel"/>
    <w:tmpl w:val="1458C656"/>
    <w:lvl w:ilvl="0" w:tplc="82DCCE2A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894D5F"/>
    <w:multiLevelType w:val="hybridMultilevel"/>
    <w:tmpl w:val="7CE02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75B89"/>
    <w:multiLevelType w:val="hybridMultilevel"/>
    <w:tmpl w:val="D13EDE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0E130A"/>
    <w:multiLevelType w:val="hybridMultilevel"/>
    <w:tmpl w:val="1AE658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A952A1"/>
    <w:multiLevelType w:val="hybridMultilevel"/>
    <w:tmpl w:val="8E248DD8"/>
    <w:lvl w:ilvl="0" w:tplc="39668CE4">
      <w:start w:val="1"/>
      <w:numFmt w:val="bullet"/>
      <w:pStyle w:val="TableTextbullets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591BDF"/>
    <w:multiLevelType w:val="hybridMultilevel"/>
    <w:tmpl w:val="BE36D6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093531"/>
    <w:multiLevelType w:val="hybridMultilevel"/>
    <w:tmpl w:val="4FDE8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151982"/>
    <w:multiLevelType w:val="hybridMultilevel"/>
    <w:tmpl w:val="9D14B0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773F2F"/>
    <w:multiLevelType w:val="hybridMultilevel"/>
    <w:tmpl w:val="4C34F9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023161"/>
    <w:multiLevelType w:val="hybridMultilevel"/>
    <w:tmpl w:val="4E128888"/>
    <w:lvl w:ilvl="0" w:tplc="128E2F3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5578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F01691"/>
    <w:multiLevelType w:val="hybridMultilevel"/>
    <w:tmpl w:val="E2A2F1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CAA7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E443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4E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8A52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8CB1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2014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641F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C209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21"/>
  </w:num>
  <w:num w:numId="5">
    <w:abstractNumId w:val="9"/>
  </w:num>
  <w:num w:numId="6">
    <w:abstractNumId w:val="10"/>
  </w:num>
  <w:num w:numId="7">
    <w:abstractNumId w:val="29"/>
  </w:num>
  <w:num w:numId="8">
    <w:abstractNumId w:val="20"/>
  </w:num>
  <w:num w:numId="9">
    <w:abstractNumId w:val="1"/>
  </w:num>
  <w:num w:numId="10">
    <w:abstractNumId w:val="0"/>
  </w:num>
  <w:num w:numId="11">
    <w:abstractNumId w:val="24"/>
  </w:num>
  <w:num w:numId="12">
    <w:abstractNumId w:val="26"/>
  </w:num>
  <w:num w:numId="13">
    <w:abstractNumId w:val="5"/>
  </w:num>
  <w:num w:numId="14">
    <w:abstractNumId w:val="30"/>
  </w:num>
  <w:num w:numId="15">
    <w:abstractNumId w:val="3"/>
  </w:num>
  <w:num w:numId="16">
    <w:abstractNumId w:val="25"/>
  </w:num>
  <w:num w:numId="17">
    <w:abstractNumId w:val="23"/>
  </w:num>
  <w:num w:numId="18">
    <w:abstractNumId w:val="14"/>
  </w:num>
  <w:num w:numId="19">
    <w:abstractNumId w:val="18"/>
  </w:num>
  <w:num w:numId="20">
    <w:abstractNumId w:val="28"/>
  </w:num>
  <w:num w:numId="21">
    <w:abstractNumId w:val="7"/>
  </w:num>
  <w:num w:numId="22">
    <w:abstractNumId w:val="22"/>
  </w:num>
  <w:num w:numId="23">
    <w:abstractNumId w:val="19"/>
  </w:num>
  <w:num w:numId="24">
    <w:abstractNumId w:val="27"/>
  </w:num>
  <w:num w:numId="25">
    <w:abstractNumId w:val="16"/>
  </w:num>
  <w:num w:numId="26">
    <w:abstractNumId w:val="2"/>
  </w:num>
  <w:num w:numId="27">
    <w:abstractNumId w:val="4"/>
  </w:num>
  <w:num w:numId="28">
    <w:abstractNumId w:val="17"/>
  </w:num>
  <w:num w:numId="29">
    <w:abstractNumId w:val="13"/>
  </w:num>
  <w:num w:numId="30">
    <w:abstractNumId w:val="6"/>
  </w:num>
  <w:num w:numId="31">
    <w:abstractNumId w:val="8"/>
  </w:num>
  <w:num w:numId="32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31B"/>
    <w:rsid w:val="00006E56"/>
    <w:rsid w:val="00007A53"/>
    <w:rsid w:val="00007DAA"/>
    <w:rsid w:val="000262CF"/>
    <w:rsid w:val="00034C94"/>
    <w:rsid w:val="00042390"/>
    <w:rsid w:val="000431EC"/>
    <w:rsid w:val="0004565E"/>
    <w:rsid w:val="00050C7F"/>
    <w:rsid w:val="00055B06"/>
    <w:rsid w:val="00055DA0"/>
    <w:rsid w:val="0006009D"/>
    <w:rsid w:val="00060D0E"/>
    <w:rsid w:val="00071A18"/>
    <w:rsid w:val="000865AB"/>
    <w:rsid w:val="000912D2"/>
    <w:rsid w:val="000941BE"/>
    <w:rsid w:val="000A15AB"/>
    <w:rsid w:val="000B057D"/>
    <w:rsid w:val="000B2B35"/>
    <w:rsid w:val="000D2191"/>
    <w:rsid w:val="000D2F16"/>
    <w:rsid w:val="000D36AC"/>
    <w:rsid w:val="000D3724"/>
    <w:rsid w:val="000D6F56"/>
    <w:rsid w:val="000E7B5C"/>
    <w:rsid w:val="0011567D"/>
    <w:rsid w:val="00117E89"/>
    <w:rsid w:val="0012033B"/>
    <w:rsid w:val="00123B28"/>
    <w:rsid w:val="00126DC1"/>
    <w:rsid w:val="00136A7A"/>
    <w:rsid w:val="00136B0B"/>
    <w:rsid w:val="00145349"/>
    <w:rsid w:val="0015203A"/>
    <w:rsid w:val="001618DA"/>
    <w:rsid w:val="00162E6C"/>
    <w:rsid w:val="001906F1"/>
    <w:rsid w:val="00190F2D"/>
    <w:rsid w:val="00195F3E"/>
    <w:rsid w:val="001A1B6E"/>
    <w:rsid w:val="001B4144"/>
    <w:rsid w:val="001B663F"/>
    <w:rsid w:val="001D0821"/>
    <w:rsid w:val="001E4CB9"/>
    <w:rsid w:val="001F10AE"/>
    <w:rsid w:val="002017D5"/>
    <w:rsid w:val="00223326"/>
    <w:rsid w:val="002262E5"/>
    <w:rsid w:val="002264DB"/>
    <w:rsid w:val="002327AA"/>
    <w:rsid w:val="00234556"/>
    <w:rsid w:val="00241BA1"/>
    <w:rsid w:val="00243EC4"/>
    <w:rsid w:val="002528EF"/>
    <w:rsid w:val="00260F1B"/>
    <w:rsid w:val="002615A3"/>
    <w:rsid w:val="00267141"/>
    <w:rsid w:val="00291D9C"/>
    <w:rsid w:val="00294C56"/>
    <w:rsid w:val="002A22A0"/>
    <w:rsid w:val="002B39FF"/>
    <w:rsid w:val="002B4886"/>
    <w:rsid w:val="002D256D"/>
    <w:rsid w:val="002D5314"/>
    <w:rsid w:val="002E3375"/>
    <w:rsid w:val="002F2A43"/>
    <w:rsid w:val="0030337C"/>
    <w:rsid w:val="003033E9"/>
    <w:rsid w:val="0030378D"/>
    <w:rsid w:val="003144D3"/>
    <w:rsid w:val="00320C0A"/>
    <w:rsid w:val="00327ABD"/>
    <w:rsid w:val="0033078F"/>
    <w:rsid w:val="003343F9"/>
    <w:rsid w:val="00336E9E"/>
    <w:rsid w:val="00342385"/>
    <w:rsid w:val="00360132"/>
    <w:rsid w:val="0036495F"/>
    <w:rsid w:val="00365693"/>
    <w:rsid w:val="00365C36"/>
    <w:rsid w:val="00371DCC"/>
    <w:rsid w:val="00386725"/>
    <w:rsid w:val="00386869"/>
    <w:rsid w:val="003869DC"/>
    <w:rsid w:val="003901B0"/>
    <w:rsid w:val="003907D7"/>
    <w:rsid w:val="003929CE"/>
    <w:rsid w:val="003941B9"/>
    <w:rsid w:val="003A2C4F"/>
    <w:rsid w:val="003A4B44"/>
    <w:rsid w:val="003B3BBB"/>
    <w:rsid w:val="003C10CF"/>
    <w:rsid w:val="003C453B"/>
    <w:rsid w:val="003D4AB8"/>
    <w:rsid w:val="004002C3"/>
    <w:rsid w:val="0042007A"/>
    <w:rsid w:val="004367EA"/>
    <w:rsid w:val="00444111"/>
    <w:rsid w:val="00453AB5"/>
    <w:rsid w:val="00457CD1"/>
    <w:rsid w:val="00470056"/>
    <w:rsid w:val="0047056C"/>
    <w:rsid w:val="00475F8D"/>
    <w:rsid w:val="00475F90"/>
    <w:rsid w:val="00485FE2"/>
    <w:rsid w:val="0048726A"/>
    <w:rsid w:val="004879D9"/>
    <w:rsid w:val="00487AA8"/>
    <w:rsid w:val="004A3FEE"/>
    <w:rsid w:val="004A4300"/>
    <w:rsid w:val="004A646B"/>
    <w:rsid w:val="004B6E5D"/>
    <w:rsid w:val="004B72D5"/>
    <w:rsid w:val="004C1FEF"/>
    <w:rsid w:val="004D027D"/>
    <w:rsid w:val="004D218D"/>
    <w:rsid w:val="004D2A16"/>
    <w:rsid w:val="004D3921"/>
    <w:rsid w:val="004D6301"/>
    <w:rsid w:val="004E1A4D"/>
    <w:rsid w:val="004F0D9A"/>
    <w:rsid w:val="00510C22"/>
    <w:rsid w:val="00513A01"/>
    <w:rsid w:val="00530301"/>
    <w:rsid w:val="00547647"/>
    <w:rsid w:val="00553F51"/>
    <w:rsid w:val="0055547D"/>
    <w:rsid w:val="00557810"/>
    <w:rsid w:val="00576CE9"/>
    <w:rsid w:val="00584374"/>
    <w:rsid w:val="005A4793"/>
    <w:rsid w:val="005B6D2D"/>
    <w:rsid w:val="005C3FD4"/>
    <w:rsid w:val="005D2B71"/>
    <w:rsid w:val="005D358D"/>
    <w:rsid w:val="005D375F"/>
    <w:rsid w:val="005E7D77"/>
    <w:rsid w:val="00606906"/>
    <w:rsid w:val="00610078"/>
    <w:rsid w:val="00617EE7"/>
    <w:rsid w:val="006248D8"/>
    <w:rsid w:val="006272C6"/>
    <w:rsid w:val="0063141C"/>
    <w:rsid w:val="006314A1"/>
    <w:rsid w:val="006315F9"/>
    <w:rsid w:val="0064394F"/>
    <w:rsid w:val="00650864"/>
    <w:rsid w:val="006515DE"/>
    <w:rsid w:val="006528F9"/>
    <w:rsid w:val="00660A75"/>
    <w:rsid w:val="00662D43"/>
    <w:rsid w:val="0066687D"/>
    <w:rsid w:val="00673E52"/>
    <w:rsid w:val="006855A3"/>
    <w:rsid w:val="00695A8E"/>
    <w:rsid w:val="006E0E26"/>
    <w:rsid w:val="006E26CA"/>
    <w:rsid w:val="006E43B6"/>
    <w:rsid w:val="006F1C6A"/>
    <w:rsid w:val="00711FA3"/>
    <w:rsid w:val="007257F0"/>
    <w:rsid w:val="0072718D"/>
    <w:rsid w:val="007601B2"/>
    <w:rsid w:val="007619E1"/>
    <w:rsid w:val="007620AC"/>
    <w:rsid w:val="00766587"/>
    <w:rsid w:val="007669DD"/>
    <w:rsid w:val="00770CA4"/>
    <w:rsid w:val="007746F0"/>
    <w:rsid w:val="007936E0"/>
    <w:rsid w:val="00794DA4"/>
    <w:rsid w:val="007A3B61"/>
    <w:rsid w:val="007B09A4"/>
    <w:rsid w:val="007C053C"/>
    <w:rsid w:val="007C52E6"/>
    <w:rsid w:val="007C6B95"/>
    <w:rsid w:val="007E2570"/>
    <w:rsid w:val="007E5D76"/>
    <w:rsid w:val="008028F6"/>
    <w:rsid w:val="008211DE"/>
    <w:rsid w:val="00822E8C"/>
    <w:rsid w:val="00825D29"/>
    <w:rsid w:val="00832DBF"/>
    <w:rsid w:val="00834936"/>
    <w:rsid w:val="0083631B"/>
    <w:rsid w:val="0084696C"/>
    <w:rsid w:val="00850725"/>
    <w:rsid w:val="00863C22"/>
    <w:rsid w:val="00864F72"/>
    <w:rsid w:val="0087479B"/>
    <w:rsid w:val="00891684"/>
    <w:rsid w:val="00891924"/>
    <w:rsid w:val="00895FEF"/>
    <w:rsid w:val="008A5DA5"/>
    <w:rsid w:val="008A6F1C"/>
    <w:rsid w:val="008B7118"/>
    <w:rsid w:val="008C119B"/>
    <w:rsid w:val="008C2260"/>
    <w:rsid w:val="008C4ED7"/>
    <w:rsid w:val="008C55C9"/>
    <w:rsid w:val="008D7D2C"/>
    <w:rsid w:val="008E222D"/>
    <w:rsid w:val="008E3010"/>
    <w:rsid w:val="008F082A"/>
    <w:rsid w:val="00900E7C"/>
    <w:rsid w:val="00903011"/>
    <w:rsid w:val="00913AE4"/>
    <w:rsid w:val="009200F5"/>
    <w:rsid w:val="00920560"/>
    <w:rsid w:val="0092637D"/>
    <w:rsid w:val="00927C39"/>
    <w:rsid w:val="0093191A"/>
    <w:rsid w:val="00932A1B"/>
    <w:rsid w:val="00933792"/>
    <w:rsid w:val="0093631B"/>
    <w:rsid w:val="00947680"/>
    <w:rsid w:val="00961B61"/>
    <w:rsid w:val="00970F27"/>
    <w:rsid w:val="00981428"/>
    <w:rsid w:val="00981ED1"/>
    <w:rsid w:val="00983620"/>
    <w:rsid w:val="00990B60"/>
    <w:rsid w:val="009A05AD"/>
    <w:rsid w:val="009B14DA"/>
    <w:rsid w:val="009E19A1"/>
    <w:rsid w:val="009E20E7"/>
    <w:rsid w:val="009F17FB"/>
    <w:rsid w:val="00A05E6D"/>
    <w:rsid w:val="00A114E2"/>
    <w:rsid w:val="00A20DD8"/>
    <w:rsid w:val="00A21E48"/>
    <w:rsid w:val="00A23A38"/>
    <w:rsid w:val="00A25263"/>
    <w:rsid w:val="00A31BF6"/>
    <w:rsid w:val="00A4499E"/>
    <w:rsid w:val="00A44B1A"/>
    <w:rsid w:val="00A52FBD"/>
    <w:rsid w:val="00A53BF6"/>
    <w:rsid w:val="00A54B67"/>
    <w:rsid w:val="00A7409E"/>
    <w:rsid w:val="00A95B53"/>
    <w:rsid w:val="00AA3E89"/>
    <w:rsid w:val="00AA4E00"/>
    <w:rsid w:val="00AA718D"/>
    <w:rsid w:val="00AB71C2"/>
    <w:rsid w:val="00AC4E90"/>
    <w:rsid w:val="00AC6DFA"/>
    <w:rsid w:val="00AE3680"/>
    <w:rsid w:val="00AE5966"/>
    <w:rsid w:val="00AF2F01"/>
    <w:rsid w:val="00B11790"/>
    <w:rsid w:val="00B1435E"/>
    <w:rsid w:val="00B233D0"/>
    <w:rsid w:val="00B25723"/>
    <w:rsid w:val="00B25F88"/>
    <w:rsid w:val="00B377DE"/>
    <w:rsid w:val="00B41AF5"/>
    <w:rsid w:val="00B50F7A"/>
    <w:rsid w:val="00B53921"/>
    <w:rsid w:val="00B56DE8"/>
    <w:rsid w:val="00B612EC"/>
    <w:rsid w:val="00B618D9"/>
    <w:rsid w:val="00B66D45"/>
    <w:rsid w:val="00B81D80"/>
    <w:rsid w:val="00B83545"/>
    <w:rsid w:val="00B83AE4"/>
    <w:rsid w:val="00B83B74"/>
    <w:rsid w:val="00B85CB6"/>
    <w:rsid w:val="00B92716"/>
    <w:rsid w:val="00BA1FCF"/>
    <w:rsid w:val="00BA4171"/>
    <w:rsid w:val="00BA5284"/>
    <w:rsid w:val="00BB4452"/>
    <w:rsid w:val="00BC1687"/>
    <w:rsid w:val="00BD21FE"/>
    <w:rsid w:val="00BF263D"/>
    <w:rsid w:val="00C1504C"/>
    <w:rsid w:val="00C16ECC"/>
    <w:rsid w:val="00C251BB"/>
    <w:rsid w:val="00C346FA"/>
    <w:rsid w:val="00C352A5"/>
    <w:rsid w:val="00C47DB8"/>
    <w:rsid w:val="00C54199"/>
    <w:rsid w:val="00C7470C"/>
    <w:rsid w:val="00C75D43"/>
    <w:rsid w:val="00C775A2"/>
    <w:rsid w:val="00C776FE"/>
    <w:rsid w:val="00C8167B"/>
    <w:rsid w:val="00C84FF3"/>
    <w:rsid w:val="00CA16ED"/>
    <w:rsid w:val="00CB2CCF"/>
    <w:rsid w:val="00CB2D23"/>
    <w:rsid w:val="00CC06B8"/>
    <w:rsid w:val="00CC3607"/>
    <w:rsid w:val="00CC5349"/>
    <w:rsid w:val="00CD5F48"/>
    <w:rsid w:val="00CE328D"/>
    <w:rsid w:val="00CE4020"/>
    <w:rsid w:val="00CE682F"/>
    <w:rsid w:val="00D05BC8"/>
    <w:rsid w:val="00D11F79"/>
    <w:rsid w:val="00D34AC2"/>
    <w:rsid w:val="00D34EA1"/>
    <w:rsid w:val="00D42C60"/>
    <w:rsid w:val="00D46589"/>
    <w:rsid w:val="00D46F36"/>
    <w:rsid w:val="00D54C6D"/>
    <w:rsid w:val="00D56BFE"/>
    <w:rsid w:val="00D64FD0"/>
    <w:rsid w:val="00D678CF"/>
    <w:rsid w:val="00D6797D"/>
    <w:rsid w:val="00D73468"/>
    <w:rsid w:val="00D74F43"/>
    <w:rsid w:val="00D807E1"/>
    <w:rsid w:val="00D9318D"/>
    <w:rsid w:val="00DA2F03"/>
    <w:rsid w:val="00DA4A79"/>
    <w:rsid w:val="00DC4046"/>
    <w:rsid w:val="00DC6B10"/>
    <w:rsid w:val="00DC6EDE"/>
    <w:rsid w:val="00DD235A"/>
    <w:rsid w:val="00DD6A75"/>
    <w:rsid w:val="00DE3A1C"/>
    <w:rsid w:val="00DE5D2B"/>
    <w:rsid w:val="00DF4676"/>
    <w:rsid w:val="00DF4A19"/>
    <w:rsid w:val="00E0024A"/>
    <w:rsid w:val="00E02C3D"/>
    <w:rsid w:val="00E22124"/>
    <w:rsid w:val="00E270AD"/>
    <w:rsid w:val="00E30833"/>
    <w:rsid w:val="00E41750"/>
    <w:rsid w:val="00E43C60"/>
    <w:rsid w:val="00E45D7B"/>
    <w:rsid w:val="00E47705"/>
    <w:rsid w:val="00E5378B"/>
    <w:rsid w:val="00E550D1"/>
    <w:rsid w:val="00E62249"/>
    <w:rsid w:val="00E66196"/>
    <w:rsid w:val="00E6677C"/>
    <w:rsid w:val="00E73014"/>
    <w:rsid w:val="00E84BB0"/>
    <w:rsid w:val="00EA2A62"/>
    <w:rsid w:val="00EA75AB"/>
    <w:rsid w:val="00EB0F61"/>
    <w:rsid w:val="00EC63E3"/>
    <w:rsid w:val="00EC72B9"/>
    <w:rsid w:val="00EC790A"/>
    <w:rsid w:val="00ED25C1"/>
    <w:rsid w:val="00EF24FA"/>
    <w:rsid w:val="00F00B97"/>
    <w:rsid w:val="00F05099"/>
    <w:rsid w:val="00F30DE5"/>
    <w:rsid w:val="00F43BA7"/>
    <w:rsid w:val="00F45006"/>
    <w:rsid w:val="00F46E11"/>
    <w:rsid w:val="00F50860"/>
    <w:rsid w:val="00F51E21"/>
    <w:rsid w:val="00F5358B"/>
    <w:rsid w:val="00F62CB4"/>
    <w:rsid w:val="00F635F4"/>
    <w:rsid w:val="00F82B31"/>
    <w:rsid w:val="00F84AC0"/>
    <w:rsid w:val="00FB1EE8"/>
    <w:rsid w:val="00FC202F"/>
    <w:rsid w:val="00FD02AA"/>
    <w:rsid w:val="00FD5E31"/>
    <w:rsid w:val="00FF408C"/>
    <w:rsid w:val="00FF60C9"/>
    <w:rsid w:val="00FF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A084320-616E-41DA-8094-E2743E226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DBF"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4CB9"/>
    <w:pPr>
      <w:keepNext/>
      <w:keepLines/>
      <w:spacing w:before="480" w:after="0"/>
      <w:outlineLvl w:val="0"/>
    </w:pPr>
    <w:rPr>
      <w:rFonts w:ascii="Impact" w:eastAsia="MS Gothic" w:hAnsi="Impact"/>
      <w:bCs/>
      <w:color w:val="005578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4CB9"/>
    <w:pPr>
      <w:keepNext/>
      <w:keepLines/>
      <w:tabs>
        <w:tab w:val="left" w:pos="2085"/>
      </w:tabs>
      <w:spacing w:before="200" w:after="0"/>
      <w:outlineLvl w:val="1"/>
    </w:pPr>
    <w:rPr>
      <w:rFonts w:ascii="Arial Narrow" w:eastAsia="MS Gothic" w:hAnsi="Arial Narrow"/>
      <w:b/>
      <w:bCs/>
      <w:color w:val="005578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4CB9"/>
    <w:pPr>
      <w:keepNext/>
      <w:keepLines/>
      <w:spacing w:before="200" w:after="0"/>
      <w:outlineLvl w:val="2"/>
    </w:pPr>
    <w:rPr>
      <w:rFonts w:ascii="Arial Narrow" w:eastAsia="MS Gothic" w:hAnsi="Arial Narrow"/>
      <w:b/>
      <w:bCs/>
      <w:color w:val="005578" w:themeColor="tex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4CB9"/>
    <w:pPr>
      <w:keepNext/>
      <w:keepLines/>
      <w:spacing w:before="200" w:after="0"/>
      <w:outlineLvl w:val="3"/>
    </w:pPr>
    <w:rPr>
      <w:rFonts w:ascii="Cambria" w:eastAsia="MS Gothic" w:hAnsi="Cambria"/>
      <w:b/>
      <w:bCs/>
      <w:i/>
      <w:iCs/>
      <w:color w:val="005578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256D"/>
    <w:pPr>
      <w:keepNext/>
      <w:keepLines/>
      <w:spacing w:before="200" w:after="0"/>
      <w:outlineLvl w:val="4"/>
    </w:pPr>
    <w:rPr>
      <w:rFonts w:ascii="Cambria" w:eastAsia="MS Gothic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1E4CB9"/>
    <w:pPr>
      <w:numPr>
        <w:numId w:val="26"/>
      </w:numPr>
      <w:spacing w:line="288" w:lineRule="auto"/>
      <w:contextualSpacing/>
    </w:pPr>
  </w:style>
  <w:style w:type="character" w:styleId="CommentReference">
    <w:name w:val="annotation reference"/>
    <w:uiPriority w:val="99"/>
    <w:semiHidden/>
    <w:unhideWhenUsed/>
    <w:rsid w:val="00F050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0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050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09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050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50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3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A1B6E"/>
    <w:rPr>
      <w:sz w:val="22"/>
      <w:szCs w:val="22"/>
    </w:rPr>
  </w:style>
  <w:style w:type="character" w:customStyle="1" w:styleId="Heading2Char">
    <w:name w:val="Heading 2 Char"/>
    <w:link w:val="Heading2"/>
    <w:uiPriority w:val="9"/>
    <w:rsid w:val="001E4CB9"/>
    <w:rPr>
      <w:rFonts w:ascii="Arial Narrow" w:eastAsia="MS Gothic" w:hAnsi="Arial Narrow"/>
      <w:b/>
      <w:bCs/>
      <w:color w:val="005578" w:themeColor="text2"/>
      <w:sz w:val="28"/>
      <w:szCs w:val="26"/>
    </w:rPr>
  </w:style>
  <w:style w:type="character" w:customStyle="1" w:styleId="Heading1Char">
    <w:name w:val="Heading 1 Char"/>
    <w:link w:val="Heading1"/>
    <w:uiPriority w:val="9"/>
    <w:rsid w:val="001E4CB9"/>
    <w:rPr>
      <w:rFonts w:ascii="Impact" w:eastAsia="MS Gothic" w:hAnsi="Impact"/>
      <w:bCs/>
      <w:color w:val="005578" w:themeColor="text2"/>
      <w:sz w:val="28"/>
      <w:szCs w:val="28"/>
    </w:rPr>
  </w:style>
  <w:style w:type="character" w:customStyle="1" w:styleId="Heading3Char">
    <w:name w:val="Heading 3 Char"/>
    <w:link w:val="Heading3"/>
    <w:uiPriority w:val="9"/>
    <w:rsid w:val="001E4CB9"/>
    <w:rPr>
      <w:rFonts w:ascii="Arial Narrow" w:eastAsia="MS Gothic" w:hAnsi="Arial Narrow"/>
      <w:b/>
      <w:bCs/>
      <w:color w:val="005578" w:themeColor="text2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C47DB8"/>
    <w:pPr>
      <w:tabs>
        <w:tab w:val="center" w:pos="4680"/>
        <w:tab w:val="right" w:pos="9360"/>
      </w:tabs>
      <w:spacing w:after="0" w:line="240" w:lineRule="auto"/>
    </w:pPr>
    <w:rPr>
      <w:color w:val="FFFFFF"/>
    </w:rPr>
  </w:style>
  <w:style w:type="character" w:customStyle="1" w:styleId="HeaderChar">
    <w:name w:val="Header Char"/>
    <w:link w:val="Header"/>
    <w:uiPriority w:val="99"/>
    <w:rsid w:val="00C47DB8"/>
    <w:rPr>
      <w:color w:val="FFFFFF"/>
      <w:sz w:val="24"/>
    </w:rPr>
  </w:style>
  <w:style w:type="paragraph" w:styleId="Footer">
    <w:name w:val="footer"/>
    <w:basedOn w:val="Normal"/>
    <w:link w:val="FooterChar"/>
    <w:uiPriority w:val="99"/>
    <w:unhideWhenUsed/>
    <w:rsid w:val="00762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0AC"/>
  </w:style>
  <w:style w:type="character" w:styleId="Strong">
    <w:name w:val="Strong"/>
    <w:uiPriority w:val="22"/>
    <w:qFormat/>
    <w:rsid w:val="00DF4676"/>
    <w:rPr>
      <w:b/>
      <w:bCs/>
    </w:rPr>
  </w:style>
  <w:style w:type="table" w:styleId="MediumGrid3-Accent1">
    <w:name w:val="Medium Grid 3 Accent 1"/>
    <w:basedOn w:val="TableNormal"/>
    <w:uiPriority w:val="69"/>
    <w:rsid w:val="007E257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5">
    <w:name w:val="Medium Grid 3 Accent 5"/>
    <w:basedOn w:val="TableNormal"/>
    <w:uiPriority w:val="69"/>
    <w:rsid w:val="007E257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LightShading-Accent1">
    <w:name w:val="Light Shading Accent 1"/>
    <w:basedOn w:val="TableNormal"/>
    <w:uiPriority w:val="60"/>
    <w:rsid w:val="007E2570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Shading1-Accent1">
    <w:name w:val="Medium Shading 1 Accent 1"/>
    <w:basedOn w:val="TableNormal"/>
    <w:uiPriority w:val="63"/>
    <w:rsid w:val="007E257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Grid-Accent1">
    <w:name w:val="Colorful Grid Accent 1"/>
    <w:basedOn w:val="TableNormal"/>
    <w:uiPriority w:val="73"/>
    <w:rsid w:val="007E2570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1E4CB9"/>
    <w:pPr>
      <w:keepNext/>
      <w:spacing w:line="240" w:lineRule="auto"/>
    </w:pPr>
    <w:rPr>
      <w:rFonts w:ascii="Arial Narrow" w:eastAsia="MS Mincho" w:hAnsi="Arial Narrow"/>
      <w:b/>
      <w:bCs/>
      <w:color w:val="005578" w:themeColor="text2"/>
      <w:sz w:val="22"/>
      <w:szCs w:val="18"/>
    </w:rPr>
  </w:style>
  <w:style w:type="character" w:styleId="Hyperlink">
    <w:name w:val="Hyperlink"/>
    <w:uiPriority w:val="99"/>
    <w:rsid w:val="00510C22"/>
    <w:rPr>
      <w:rFonts w:cs="Times New Roman"/>
      <w:color w:val="0000FF"/>
      <w:u w:val="single"/>
    </w:rPr>
  </w:style>
  <w:style w:type="paragraph" w:customStyle="1" w:styleId="ref">
    <w:name w:val="ref"/>
    <w:basedOn w:val="Normal"/>
    <w:uiPriority w:val="99"/>
    <w:rsid w:val="00510C22"/>
    <w:pPr>
      <w:spacing w:after="0" w:line="240" w:lineRule="auto"/>
    </w:pPr>
    <w:rPr>
      <w:rFonts w:eastAsia="Times New Roman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4CB9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002C3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002C3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4002C3"/>
    <w:pPr>
      <w:spacing w:after="100"/>
      <w:ind w:left="220"/>
    </w:pPr>
  </w:style>
  <w:style w:type="character" w:customStyle="1" w:styleId="Heading4Char">
    <w:name w:val="Heading 4 Char"/>
    <w:link w:val="Heading4"/>
    <w:uiPriority w:val="9"/>
    <w:semiHidden/>
    <w:rsid w:val="001E4CB9"/>
    <w:rPr>
      <w:rFonts w:ascii="Cambria" w:eastAsia="MS Gothic" w:hAnsi="Cambria"/>
      <w:b/>
      <w:bCs/>
      <w:i/>
      <w:iCs/>
      <w:color w:val="005578" w:themeColor="text2"/>
      <w:sz w:val="24"/>
      <w:szCs w:val="22"/>
    </w:rPr>
  </w:style>
  <w:style w:type="paragraph" w:customStyle="1" w:styleId="BulletStyle">
    <w:name w:val="Bullet Style"/>
    <w:basedOn w:val="Normal"/>
    <w:link w:val="BulletStyleChar"/>
    <w:qFormat/>
    <w:rsid w:val="003A2C4F"/>
    <w:pPr>
      <w:widowControl w:val="0"/>
      <w:numPr>
        <w:numId w:val="6"/>
      </w:numPr>
      <w:spacing w:after="60"/>
      <w:ind w:left="965"/>
    </w:pPr>
    <w:rPr>
      <w:rFonts w:cs="Calibri"/>
      <w:color w:val="333333"/>
      <w:szCs w:val="21"/>
    </w:rPr>
  </w:style>
  <w:style w:type="character" w:customStyle="1" w:styleId="BulletStyleChar">
    <w:name w:val="Bullet Style Char"/>
    <w:link w:val="BulletStyle"/>
    <w:rsid w:val="003A2C4F"/>
    <w:rPr>
      <w:rFonts w:cs="Calibri"/>
      <w:color w:val="333333"/>
      <w:sz w:val="24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1E4CB9"/>
    <w:pPr>
      <w:spacing w:before="8280" w:line="240" w:lineRule="auto"/>
      <w:ind w:left="270"/>
    </w:pPr>
    <w:rPr>
      <w:rFonts w:ascii="Impact" w:eastAsia="MS Mincho" w:hAnsi="Impact"/>
      <w:color w:val="005578" w:themeColor="text2"/>
      <w:sz w:val="48"/>
      <w:szCs w:val="48"/>
      <w:lang w:eastAsia="ja-JP"/>
    </w:rPr>
  </w:style>
  <w:style w:type="character" w:customStyle="1" w:styleId="TitleChar">
    <w:name w:val="Title Char"/>
    <w:link w:val="Title"/>
    <w:uiPriority w:val="10"/>
    <w:rsid w:val="001E4CB9"/>
    <w:rPr>
      <w:rFonts w:ascii="Impact" w:eastAsia="MS Mincho" w:hAnsi="Impact"/>
      <w:color w:val="005578" w:themeColor="text2"/>
      <w:sz w:val="48"/>
      <w:szCs w:val="48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B5C"/>
    <w:pPr>
      <w:spacing w:line="240" w:lineRule="auto"/>
      <w:ind w:left="1440"/>
    </w:pPr>
    <w:rPr>
      <w:rFonts w:ascii="Arial Narrow" w:eastAsia="MS Mincho" w:hAnsi="Arial Narrow"/>
      <w:color w:val="A6A6A6"/>
      <w:sz w:val="40"/>
      <w:szCs w:val="40"/>
      <w:lang w:eastAsia="ja-JP"/>
    </w:rPr>
  </w:style>
  <w:style w:type="character" w:customStyle="1" w:styleId="SubtitleChar">
    <w:name w:val="Subtitle Char"/>
    <w:link w:val="Subtitle"/>
    <w:uiPriority w:val="11"/>
    <w:rsid w:val="000E7B5C"/>
    <w:rPr>
      <w:rFonts w:ascii="Arial Narrow" w:eastAsia="MS Mincho" w:hAnsi="Arial Narrow"/>
      <w:color w:val="A6A6A6"/>
      <w:sz w:val="40"/>
      <w:szCs w:val="40"/>
      <w:lang w:eastAsia="ja-JP"/>
    </w:rPr>
  </w:style>
  <w:style w:type="paragraph" w:styleId="ListBullet">
    <w:name w:val="List Bullet"/>
    <w:basedOn w:val="ListParagraph"/>
    <w:uiPriority w:val="99"/>
    <w:unhideWhenUsed/>
    <w:qFormat/>
    <w:rsid w:val="00F30DE5"/>
    <w:pPr>
      <w:numPr>
        <w:numId w:val="7"/>
      </w:numPr>
      <w:spacing w:line="276" w:lineRule="auto"/>
    </w:pPr>
  </w:style>
  <w:style w:type="paragraph" w:customStyle="1" w:styleId="Calloutheader">
    <w:name w:val="Call out header"/>
    <w:basedOn w:val="Normal"/>
    <w:qFormat/>
    <w:rsid w:val="001E4CB9"/>
    <w:pPr>
      <w:framePr w:hSpace="180" w:wrap="around" w:vAnchor="text" w:hAnchor="page" w:x="6362" w:y="-1421"/>
      <w:spacing w:before="120" w:after="180" w:line="240" w:lineRule="auto"/>
      <w:suppressOverlap/>
      <w:jc w:val="center"/>
    </w:pPr>
    <w:rPr>
      <w:rFonts w:ascii="Arial Narrow" w:hAnsi="Arial Narrow"/>
      <w:b/>
      <w:color w:val="005578" w:themeColor="text2"/>
    </w:rPr>
  </w:style>
  <w:style w:type="paragraph" w:styleId="ListBullet3">
    <w:name w:val="List Bullet 3"/>
    <w:basedOn w:val="Normal"/>
    <w:uiPriority w:val="99"/>
    <w:unhideWhenUsed/>
    <w:rsid w:val="00A21E48"/>
    <w:pPr>
      <w:numPr>
        <w:numId w:val="10"/>
      </w:numPr>
      <w:ind w:left="216" w:hanging="216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832DBF"/>
  </w:style>
  <w:style w:type="character" w:customStyle="1" w:styleId="BodyTextChar">
    <w:name w:val="Body Text Char"/>
    <w:link w:val="BodyText"/>
    <w:uiPriority w:val="99"/>
    <w:rsid w:val="00832DBF"/>
    <w:rPr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B612EC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B612EC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B612EC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B612EC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B612EC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B612EC"/>
    <w:pPr>
      <w:ind w:left="1760"/>
    </w:pPr>
  </w:style>
  <w:style w:type="paragraph" w:styleId="TOAHeading">
    <w:name w:val="toa heading"/>
    <w:basedOn w:val="Normal"/>
    <w:next w:val="Normal"/>
    <w:uiPriority w:val="99"/>
    <w:unhideWhenUsed/>
    <w:rsid w:val="00B612EC"/>
    <w:pPr>
      <w:spacing w:before="120"/>
    </w:pPr>
    <w:rPr>
      <w:rFonts w:ascii="Cambria" w:eastAsia="MS Gothic" w:hAnsi="Cambria"/>
      <w:b/>
      <w:bCs/>
      <w:szCs w:val="24"/>
    </w:rPr>
  </w:style>
  <w:style w:type="character" w:customStyle="1" w:styleId="Heading5Char">
    <w:name w:val="Heading 5 Char"/>
    <w:link w:val="Heading5"/>
    <w:uiPriority w:val="9"/>
    <w:semiHidden/>
    <w:rsid w:val="002D256D"/>
    <w:rPr>
      <w:rFonts w:ascii="Cambria" w:eastAsia="MS Gothic" w:hAnsi="Cambria" w:cs="Times New Roman"/>
      <w:color w:val="243F60"/>
    </w:rPr>
  </w:style>
  <w:style w:type="paragraph" w:styleId="ListBullet2">
    <w:name w:val="List Bullet 2"/>
    <w:basedOn w:val="Normal"/>
    <w:uiPriority w:val="99"/>
    <w:unhideWhenUsed/>
    <w:rsid w:val="00D05BC8"/>
    <w:pPr>
      <w:numPr>
        <w:numId w:val="9"/>
      </w:numPr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264DB"/>
    <w:pPr>
      <w:spacing w:after="120"/>
      <w:ind w:left="360"/>
    </w:pPr>
    <w:rPr>
      <w:i/>
    </w:rPr>
  </w:style>
  <w:style w:type="character" w:customStyle="1" w:styleId="BodyTextIndentChar">
    <w:name w:val="Body Text Indent Char"/>
    <w:link w:val="BodyTextIndent"/>
    <w:uiPriority w:val="99"/>
    <w:semiHidden/>
    <w:rsid w:val="002264DB"/>
    <w:rPr>
      <w:i/>
      <w:sz w:val="24"/>
    </w:rPr>
  </w:style>
  <w:style w:type="paragraph" w:customStyle="1" w:styleId="TableText">
    <w:name w:val="Table Text"/>
    <w:basedOn w:val="Normal"/>
    <w:qFormat/>
    <w:rsid w:val="00D05BC8"/>
    <w:pPr>
      <w:spacing w:after="0" w:line="240" w:lineRule="auto"/>
    </w:pPr>
    <w:rPr>
      <w:rFonts w:ascii="Arial Narrow" w:eastAsia="Times New Roman" w:hAnsi="Arial Narrow" w:cs="Calibri"/>
      <w:szCs w:val="24"/>
    </w:rPr>
  </w:style>
  <w:style w:type="paragraph" w:customStyle="1" w:styleId="TableTextBold">
    <w:name w:val="Table Text Bold"/>
    <w:basedOn w:val="Normal"/>
    <w:qFormat/>
    <w:rsid w:val="00D05BC8"/>
    <w:pPr>
      <w:spacing w:before="20" w:after="0" w:line="240" w:lineRule="auto"/>
    </w:pPr>
    <w:rPr>
      <w:rFonts w:ascii="Arial Narrow" w:eastAsia="Times New Roman" w:hAnsi="Arial Narrow" w:cs="Calibri"/>
      <w:b/>
      <w:szCs w:val="24"/>
    </w:rPr>
  </w:style>
  <w:style w:type="paragraph" w:customStyle="1" w:styleId="Subheading1">
    <w:name w:val="Subheading 1"/>
    <w:qFormat/>
    <w:rsid w:val="001E4CB9"/>
    <w:pPr>
      <w:keepNext/>
      <w:spacing w:after="60"/>
    </w:pPr>
    <w:rPr>
      <w:rFonts w:eastAsia="Times New Roman"/>
      <w:i/>
      <w:color w:val="005578" w:themeColor="text2"/>
      <w:sz w:val="24"/>
      <w:szCs w:val="26"/>
    </w:rPr>
  </w:style>
  <w:style w:type="paragraph" w:customStyle="1" w:styleId="TableTextCentered">
    <w:name w:val="Table Text Centered"/>
    <w:qFormat/>
    <w:rsid w:val="00D05BC8"/>
    <w:pPr>
      <w:jc w:val="center"/>
    </w:pPr>
    <w:rPr>
      <w:rFonts w:ascii="Arial Narrow" w:eastAsia="Times New Roman" w:hAnsi="Arial Narrow" w:cs="Calibri"/>
      <w:bCs/>
      <w:sz w:val="24"/>
      <w:szCs w:val="24"/>
    </w:rPr>
  </w:style>
  <w:style w:type="paragraph" w:customStyle="1" w:styleId="TableHeading1">
    <w:name w:val="Table Heading 1"/>
    <w:qFormat/>
    <w:rsid w:val="00D05BC8"/>
    <w:pPr>
      <w:jc w:val="center"/>
    </w:pPr>
    <w:rPr>
      <w:rFonts w:ascii="Arial Narrow" w:eastAsia="Times New Roman" w:hAnsi="Arial Narrow"/>
      <w:sz w:val="24"/>
      <w:szCs w:val="24"/>
    </w:rPr>
  </w:style>
  <w:style w:type="paragraph" w:styleId="ListNumber">
    <w:name w:val="List Number"/>
    <w:basedOn w:val="Normal"/>
    <w:qFormat/>
    <w:rsid w:val="00650864"/>
    <w:pPr>
      <w:tabs>
        <w:tab w:val="num" w:pos="360"/>
      </w:tabs>
      <w:spacing w:after="60" w:line="240" w:lineRule="auto"/>
      <w:ind w:left="360" w:hanging="360"/>
    </w:pPr>
    <w:rPr>
      <w:rFonts w:eastAsia="Times New Roman" w:cs="Calibri"/>
      <w:bCs/>
      <w:color w:val="000000"/>
      <w:szCs w:val="24"/>
    </w:rPr>
  </w:style>
  <w:style w:type="paragraph" w:styleId="ListNumber2">
    <w:name w:val="List Number 2"/>
    <w:basedOn w:val="Normal"/>
    <w:qFormat/>
    <w:rsid w:val="00650864"/>
    <w:pPr>
      <w:tabs>
        <w:tab w:val="num" w:pos="720"/>
      </w:tabs>
      <w:spacing w:after="60" w:line="240" w:lineRule="auto"/>
      <w:ind w:left="720" w:hanging="360"/>
    </w:pPr>
    <w:rPr>
      <w:rFonts w:eastAsia="Times New Roman" w:cs="Calibri"/>
      <w:bCs/>
      <w:color w:val="000000"/>
      <w:szCs w:val="24"/>
    </w:rPr>
  </w:style>
  <w:style w:type="paragraph" w:customStyle="1" w:styleId="TableTextbullets">
    <w:name w:val="Table Text bullets"/>
    <w:basedOn w:val="TableText"/>
    <w:qFormat/>
    <w:rsid w:val="00D05BC8"/>
    <w:pPr>
      <w:numPr>
        <w:numId w:val="11"/>
      </w:numPr>
      <w:ind w:left="245" w:hanging="245"/>
    </w:pPr>
  </w:style>
  <w:style w:type="table" w:styleId="LightGrid-Accent1">
    <w:name w:val="Light Grid Accent 1"/>
    <w:basedOn w:val="TableNormal"/>
    <w:uiPriority w:val="62"/>
    <w:rsid w:val="00D05BC8"/>
    <w:rPr>
      <w:rFonts w:eastAsia="MS Mincho"/>
      <w:sz w:val="24"/>
      <w:szCs w:val="24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2D256D"/>
  </w:style>
  <w:style w:type="paragraph" w:customStyle="1" w:styleId="FigureCaption">
    <w:name w:val="Figure Caption"/>
    <w:basedOn w:val="Caption"/>
    <w:qFormat/>
    <w:rsid w:val="002A22A0"/>
    <w:pPr>
      <w:spacing w:before="70" w:after="140" w:line="280" w:lineRule="exact"/>
    </w:pPr>
    <w:rPr>
      <w:rFonts w:ascii="Calibri" w:eastAsia="Times New Roman" w:hAnsi="Calibri" w:cs="Calibri"/>
      <w:b w:val="0"/>
      <w:bCs w:val="0"/>
      <w:i/>
      <w:iCs/>
      <w:color w:val="000000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22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A22A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2A22A0"/>
    <w:rPr>
      <w:vertAlign w:val="superscript"/>
    </w:rPr>
  </w:style>
  <w:style w:type="paragraph" w:customStyle="1" w:styleId="TableTextBullets0">
    <w:name w:val="Table Text Bullets"/>
    <w:qFormat/>
    <w:rsid w:val="00B50F7A"/>
    <w:pPr>
      <w:ind w:left="450" w:hanging="360"/>
    </w:pPr>
    <w:rPr>
      <w:rFonts w:eastAsia="Times New Roman" w:cs="Calibri"/>
      <w:color w:val="000000"/>
      <w:sz w:val="22"/>
      <w:szCs w:val="22"/>
    </w:rPr>
  </w:style>
  <w:style w:type="paragraph" w:customStyle="1" w:styleId="FacilitatorGuidebullet">
    <w:name w:val="Facilitator Guide_bullet"/>
    <w:basedOn w:val="Normal"/>
    <w:autoRedefine/>
    <w:uiPriority w:val="99"/>
    <w:rsid w:val="00B50F7A"/>
    <w:pPr>
      <w:numPr>
        <w:numId w:val="13"/>
      </w:numPr>
      <w:tabs>
        <w:tab w:val="left" w:pos="-720"/>
        <w:tab w:val="left" w:pos="0"/>
      </w:tabs>
      <w:spacing w:before="60" w:after="12" w:line="240" w:lineRule="auto"/>
    </w:pPr>
    <w:rPr>
      <w:rFonts w:ascii="Arial" w:eastAsia="Times New Roman" w:hAnsi="Arial" w:cs="Arial"/>
      <w:color w:val="000000"/>
      <w:sz w:val="17"/>
      <w:szCs w:val="17"/>
    </w:rPr>
  </w:style>
  <w:style w:type="table" w:customStyle="1" w:styleId="LightGrid-Accent11">
    <w:name w:val="Light Grid - Accent 11"/>
    <w:basedOn w:val="TableNormal"/>
    <w:next w:val="LightGrid-Accent1"/>
    <w:uiPriority w:val="62"/>
    <w:rsid w:val="002262E5"/>
    <w:rPr>
      <w:rFonts w:eastAsia="MS Mincho"/>
      <w:sz w:val="24"/>
      <w:szCs w:val="24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12">
    <w:name w:val="Light Grid - Accent 12"/>
    <w:basedOn w:val="TableNormal"/>
    <w:next w:val="LightGrid-Accent1"/>
    <w:uiPriority w:val="62"/>
    <w:rsid w:val="00E41750"/>
    <w:rPr>
      <w:rFonts w:eastAsia="MS Mincho"/>
      <w:sz w:val="24"/>
      <w:szCs w:val="24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SubtleReference">
    <w:name w:val="Subtle Reference"/>
    <w:uiPriority w:val="31"/>
    <w:qFormat/>
    <w:rsid w:val="001E4CB9"/>
    <w:rPr>
      <w:smallCaps/>
      <w:color w:val="005578" w:themeColor="text2"/>
      <w:u w:val="single"/>
    </w:rPr>
  </w:style>
  <w:style w:type="character" w:styleId="IntenseReference">
    <w:name w:val="Intense Reference"/>
    <w:uiPriority w:val="32"/>
    <w:qFormat/>
    <w:rsid w:val="001E4CB9"/>
    <w:rPr>
      <w:b/>
      <w:bCs/>
      <w:smallCaps/>
      <w:color w:val="005578" w:themeColor="text2"/>
      <w:spacing w:val="5"/>
      <w:u w:val="single"/>
    </w:rPr>
  </w:style>
  <w:style w:type="table" w:customStyle="1" w:styleId="WIIHealthyEating">
    <w:name w:val="WII Healthy Eating"/>
    <w:basedOn w:val="TableNormal"/>
    <w:uiPriority w:val="99"/>
    <w:rsid w:val="00F30DE5"/>
    <w:rPr>
      <w:rFonts w:ascii="Arial Narrow" w:hAnsi="Arial Narrow"/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Arial Narrow" w:hAnsi="Arial Narrow"/>
        <w:b/>
        <w:i w:val="0"/>
        <w:color w:val="FFFFFF" w:themeColor="background1"/>
        <w:sz w:val="22"/>
      </w:rPr>
      <w:tblPr/>
      <w:tcPr>
        <w:shd w:val="clear" w:color="auto" w:fill="005578" w:themeFill="text2"/>
      </w:tcPr>
    </w:tblStylePr>
    <w:tblStylePr w:type="firstCol">
      <w:rPr>
        <w:rFonts w:ascii="Arial Narrow" w:hAnsi="Arial Narrow"/>
        <w:sz w:val="22"/>
      </w:rPr>
    </w:tblStylePr>
    <w:tblStylePr w:type="band1Horz">
      <w:rPr>
        <w:color w:val="auto"/>
      </w:rPr>
      <w:tblPr/>
      <w:tcPr>
        <w:shd w:val="clear" w:color="auto" w:fill="7CB0DD"/>
      </w:tcPr>
    </w:tblStylePr>
    <w:tblStylePr w:type="band2Horz">
      <w:tblPr/>
      <w:tcPr>
        <w:shd w:val="clear" w:color="auto" w:fill="FFFFFF"/>
      </w:tcPr>
    </w:tblStylePr>
  </w:style>
  <w:style w:type="paragraph" w:customStyle="1" w:styleId="Calloutbullets">
    <w:name w:val="Call out bullets"/>
    <w:basedOn w:val="ListBullet3"/>
    <w:qFormat/>
    <w:rsid w:val="00981ED1"/>
    <w:pPr>
      <w:framePr w:hSpace="180" w:wrap="around" w:vAnchor="text" w:hAnchor="page" w:x="6362" w:y="-1421"/>
      <w:numPr>
        <w:numId w:val="28"/>
      </w:numPr>
      <w:spacing w:after="60" w:line="240" w:lineRule="auto"/>
      <w:suppressOverlap/>
    </w:pPr>
    <w:rPr>
      <w:sz w:val="22"/>
    </w:rPr>
  </w:style>
  <w:style w:type="character" w:styleId="IntenseEmphasis">
    <w:name w:val="Intense Emphasis"/>
    <w:basedOn w:val="DefaultParagraphFont"/>
    <w:uiPriority w:val="21"/>
    <w:qFormat/>
    <w:rsid w:val="001E4CB9"/>
    <w:rPr>
      <w:b/>
      <w:bCs/>
      <w:i/>
      <w:iCs/>
      <w:color w:val="005578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4CB9"/>
    <w:pPr>
      <w:pBdr>
        <w:bottom w:val="single" w:sz="4" w:space="4" w:color="005578" w:themeColor="text2"/>
      </w:pBdr>
      <w:spacing w:before="200" w:after="280"/>
      <w:ind w:left="936" w:right="936"/>
    </w:pPr>
    <w:rPr>
      <w:b/>
      <w:bCs/>
      <w:i/>
      <w:iCs/>
      <w:color w:val="005578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4CB9"/>
    <w:rPr>
      <w:b/>
      <w:bCs/>
      <w:i/>
      <w:iCs/>
      <w:color w:val="005578" w:themeColor="text2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775A2"/>
    <w:rPr>
      <w:color w:val="5F605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0863">
          <w:marLeft w:val="3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9590">
          <w:marLeft w:val="3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783">
          <w:marLeft w:val="3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9157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399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7224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18405">
          <w:marLeft w:val="83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1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2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4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3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50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6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9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23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241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24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7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717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953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244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047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983127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738759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5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0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31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52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77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6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8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33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0645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92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847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20119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020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326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65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160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4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3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5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90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694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984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08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12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49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53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472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063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145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5659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90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512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8787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274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3873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9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937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3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8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1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6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0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7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57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27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61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64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84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8231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7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074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80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954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90389">
          <w:marLeft w:val="3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079">
          <w:marLeft w:val="3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3806">
          <w:marLeft w:val="3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7627">
          <w:marLeft w:val="374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618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77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90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616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86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436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97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32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18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6429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9239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6846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899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88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646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3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9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5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9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6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2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156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5027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632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0214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3528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05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799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7271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1256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892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0933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0300">
          <w:marLeft w:val="3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3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68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4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1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4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8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3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2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72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9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7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5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47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9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47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5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2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5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7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3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25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9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2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med.navy.mil/sites/nmcphc/health-promotion/Pages/hra.aspx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rveys.max.gov/911272?lang=e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MCPHC\Downloads\HPW_Word_BUMED%20(1).dotx" TargetMode="External"/></Relationships>
</file>

<file path=word/theme/theme1.xml><?xml version="1.0" encoding="utf-8"?>
<a:theme xmlns:a="http://schemas.openxmlformats.org/drawingml/2006/main" name="HPW overall_v2">
  <a:themeElements>
    <a:clrScheme name="Custom 29">
      <a:dk1>
        <a:sysClr val="windowText" lastClr="000000"/>
      </a:dk1>
      <a:lt1>
        <a:sysClr val="window" lastClr="FFFFFF"/>
      </a:lt1>
      <a:dk2>
        <a:srgbClr val="005578"/>
      </a:dk2>
      <a:lt2>
        <a:srgbClr val="5F6062"/>
      </a:lt2>
      <a:accent1>
        <a:srgbClr val="005578"/>
      </a:accent1>
      <a:accent2>
        <a:srgbClr val="FDB913"/>
      </a:accent2>
      <a:accent3>
        <a:srgbClr val="EC881D"/>
      </a:accent3>
      <a:accent4>
        <a:srgbClr val="513366"/>
      </a:accent4>
      <a:accent5>
        <a:srgbClr val="5DA25E"/>
      </a:accent5>
      <a:accent6>
        <a:srgbClr val="D71920"/>
      </a:accent6>
      <a:hlink>
        <a:srgbClr val="005578"/>
      </a:hlink>
      <a:folHlink>
        <a:srgbClr val="5F605F"/>
      </a:folHlink>
    </a:clrScheme>
    <a:fontScheme name="Horizon">
      <a:majorFont>
        <a:latin typeface="Arial Narrow"/>
        <a:ea typeface=""/>
        <a:cs typeface=""/>
        <a:font script="Jpan" typeface="ＭＳ ゴシック"/>
        <a:font script="Hang" typeface="HY얕은샘물M"/>
        <a:font script="Hans" typeface="华文新魏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ＭＳ ゴシック"/>
        <a:font script="Hang" typeface="HY얕은샘물M"/>
        <a:font script="Hans" typeface="华文新魏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1A16791065F4A8DA2A8226EDB565E" ma:contentTypeVersion="2" ma:contentTypeDescription="Create a new document." ma:contentTypeScope="" ma:versionID="b4ef3fd51140791651ee7628d37f8c1a">
  <xsd:schema xmlns:xsd="http://www.w3.org/2001/XMLSchema" xmlns:xs="http://www.w3.org/2001/XMLSchema" xmlns:p="http://schemas.microsoft.com/office/2006/metadata/properties" xmlns:ns1="http://schemas.microsoft.com/sharepoint/v3" xmlns:ns2="e476992b-94a4-43ef-b35b-7935c738f5d9" xmlns:ns3="81401879-d9aa-4c6c-821f-799398ce3523" targetNamespace="http://schemas.microsoft.com/office/2006/metadata/properties" ma:root="true" ma:fieldsID="e8203e3cb38be3642f5e448552222bd1" ns1:_="" ns2:_="" ns3:_="">
    <xsd:import namespace="http://schemas.microsoft.com/sharepoint/v3"/>
    <xsd:import namespace="e476992b-94a4-43ef-b35b-7935c738f5d9"/>
    <xsd:import namespace="81401879-d9aa-4c6c-821f-799398ce352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6992b-94a4-43ef-b35b-7935c738f5d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01879-d9aa-4c6c-821f-799398ce352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about-us" ma:format="Dropdown" ma:internalName="Category">
      <xsd:simpleType>
        <xsd:restriction base="dms:Choice">
          <xsd:enumeration value="about-us"/>
          <xsd:enumeration value="admin"/>
          <xsd:enumeration value="alerts"/>
          <xsd:enumeration value="annual-awards"/>
          <xsd:enumeration value="comprehensive-industrial-hygiene-labs"/>
          <xsd:enumeration value="deployment-health"/>
          <xsd:enumeration value="education-and-training"/>
          <xsd:enumeration value="environmental-programs"/>
          <xsd:enumeration value="epi-data-center"/>
          <xsd:enumeration value="expeditionary-platforms"/>
          <xsd:enumeration value="health-analysis"/>
          <xsd:enumeration value="health-promotion-wellness"/>
          <xsd:enumeration value="home-page"/>
          <xsd:enumeration value="industrial-hygiene"/>
          <xsd:enumeration value="LGuide"/>
          <xsd:enumeration value="mobile"/>
          <xsd:enumeration value="navigation"/>
          <xsd:enumeration value="navy-drug-screening-labs"/>
          <xsd:enumeration value="nbimc"/>
          <xsd:enumeration value="ndc"/>
          <xsd:enumeration value="nece"/>
          <xsd:enumeration value="nepmu-2"/>
          <xsd:enumeration value="nepmu-5"/>
          <xsd:enumeration value="nepmu-6"/>
          <xsd:enumeration value="nepmu-7"/>
          <xsd:enumeration value="news"/>
          <xsd:enumeration value="newsalerts"/>
          <xsd:enumeration value="oem"/>
          <xsd:enumeration value="policy-and-instruction"/>
          <xsd:enumeration value="program-and-policy-support"/>
          <xsd:enumeration value="Wounded-Ill-Inju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Category xmlns="81401879-d9aa-4c6c-821f-799398ce3523">health-promotion-wellness</Category>
    <PublishingExpirationDate xmlns="http://schemas.microsoft.com/sharepoint/v3" xsi:nil="true"/>
    <PublishingStartDate xmlns="http://schemas.microsoft.com/sharepoint/v3" xsi:nil="true"/>
    <_dlc_DocId xmlns="e476992b-94a4-43ef-b35b-7935c738f5d9">HVW2YZZCCH7A-3-9780</_dlc_DocId>
    <_dlc_DocIdUrl xmlns="e476992b-94a4-43ef-b35b-7935c738f5d9">
      <Url>https://admin.med.navy.mil/sites/nmcphc/_layouts/DocIdRedir.aspx?ID=HVW2YZZCCH7A-3-9780</Url>
      <Description>HVW2YZZCCH7A-3-9780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26B15EC-89E5-4AA4-84C8-B41EC92F78E5}"/>
</file>

<file path=customXml/itemProps2.xml><?xml version="1.0" encoding="utf-8"?>
<ds:datastoreItem xmlns:ds="http://schemas.openxmlformats.org/officeDocument/2006/customXml" ds:itemID="{C0FC32CE-AF8A-49ED-B176-B63CEE71EA2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C00C6B6-5E4C-4A57-8016-F32BB59EB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5EFEFB-8A5D-47C0-B990-E61701C2C8D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B2BEEE5-6B93-4E2A-BE54-0C5245D0A35C}"/>
</file>

<file path=docProps/app.xml><?xml version="1.0" encoding="utf-8"?>
<Properties xmlns="http://schemas.openxmlformats.org/officeDocument/2006/extended-properties" xmlns:vt="http://schemas.openxmlformats.org/officeDocument/2006/docPropsVTypes">
  <Template>HPW_Word_BUMED (1)</Template>
  <TotalTime>4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NMCPHC</dc:creator>
  <cp:lastModifiedBy>NMCPHC</cp:lastModifiedBy>
  <cp:revision>3</cp:revision>
  <cp:lastPrinted>2012-03-01T15:13:00Z</cp:lastPrinted>
  <dcterms:created xsi:type="dcterms:W3CDTF">2021-03-31T17:26:00Z</dcterms:created>
  <dcterms:modified xsi:type="dcterms:W3CDTF">2021-03-31T17:30:00Z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0x0101007B11A16791065F4A8DA2A8226EDB565E</vt:lpwstr>
  </property>
  <property fmtid="{D5CDD505-2E9C-101B-9397-08002B2CF9AE}" pid="3" name="_dlc_DocIdItemGuid">
    <vt:lpwstr>7113c9d0-117a-4103-a1ed-0a834db369d1</vt:lpwstr>
  </property>
</Properties>
</file>